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D1" w:rsidRDefault="00DC43CC" w:rsidP="00DC43CC">
      <w:pPr>
        <w:jc w:val="right"/>
      </w:pPr>
      <w:r>
        <w:rPr>
          <w:noProof/>
          <w:lang w:eastAsia="en-GB"/>
        </w:rPr>
        <w:drawing>
          <wp:inline distT="0" distB="0" distL="0" distR="0" wp14:anchorId="55DD4EEC" wp14:editId="2629845C">
            <wp:extent cx="1296000" cy="753848"/>
            <wp:effectExtent l="0" t="0" r="0" b="8255"/>
            <wp:docPr id="2" name="Picture 2" descr="logo-colour-on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colour-on-wh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272" cy="77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DD1" w:rsidRPr="00390DD1" w:rsidRDefault="00390DD1" w:rsidP="00390DD1">
      <w:pPr>
        <w:jc w:val="both"/>
        <w:rPr>
          <w:rFonts w:ascii="Arial" w:hAnsi="Arial" w:cs="Arial"/>
          <w:b/>
          <w:sz w:val="24"/>
          <w:szCs w:val="24"/>
        </w:rPr>
      </w:pPr>
      <w:r w:rsidRPr="00390DD1">
        <w:rPr>
          <w:rFonts w:ascii="Arial" w:hAnsi="Arial" w:cs="Arial"/>
          <w:b/>
          <w:sz w:val="24"/>
          <w:szCs w:val="24"/>
        </w:rPr>
        <w:t xml:space="preserve">FACTSHEET No. </w:t>
      </w:r>
      <w:r>
        <w:rPr>
          <w:rFonts w:ascii="Arial" w:hAnsi="Arial" w:cs="Arial"/>
          <w:b/>
          <w:sz w:val="24"/>
          <w:szCs w:val="24"/>
        </w:rPr>
        <w:t>20</w:t>
      </w:r>
      <w:r w:rsidRPr="00390DD1">
        <w:rPr>
          <w:rFonts w:ascii="Arial" w:hAnsi="Arial" w:cs="Arial"/>
          <w:b/>
          <w:sz w:val="24"/>
          <w:szCs w:val="24"/>
        </w:rPr>
        <w:tab/>
      </w:r>
    </w:p>
    <w:p w:rsidR="00355A27" w:rsidRPr="00390DD1" w:rsidRDefault="00355A27" w:rsidP="001C2EE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90DD1">
        <w:rPr>
          <w:rFonts w:ascii="Arial" w:hAnsi="Arial" w:cs="Arial"/>
          <w:b/>
          <w:sz w:val="24"/>
          <w:szCs w:val="24"/>
        </w:rPr>
        <w:t>CALORIES IN BREAD</w:t>
      </w:r>
    </w:p>
    <w:p w:rsidR="00355A27" w:rsidRDefault="00355A27" w:rsidP="00C93CF4">
      <w:pPr>
        <w:spacing w:after="0" w:line="240" w:lineRule="auto"/>
        <w:rPr>
          <w:rFonts w:ascii="Arial" w:hAnsi="Arial" w:cs="Arial"/>
        </w:rPr>
      </w:pPr>
    </w:p>
    <w:p w:rsidR="00355A27" w:rsidRPr="00E43B8F" w:rsidRDefault="00355A27" w:rsidP="00E43B8F">
      <w:pPr>
        <w:spacing w:after="0" w:line="240" w:lineRule="auto"/>
        <w:jc w:val="both"/>
        <w:rPr>
          <w:rFonts w:ascii="Arial" w:hAnsi="Arial" w:cs="Arial"/>
          <w:b/>
        </w:rPr>
      </w:pPr>
      <w:r w:rsidRPr="00E43B8F">
        <w:rPr>
          <w:rFonts w:ascii="Arial" w:hAnsi="Arial" w:cs="Arial"/>
          <w:b/>
        </w:rPr>
        <w:t>Background</w:t>
      </w:r>
    </w:p>
    <w:p w:rsidR="00355A27" w:rsidRPr="00E43B8F" w:rsidRDefault="00355A27" w:rsidP="00E43B8F">
      <w:pPr>
        <w:spacing w:after="0" w:line="240" w:lineRule="auto"/>
        <w:jc w:val="both"/>
        <w:rPr>
          <w:rFonts w:ascii="Arial" w:hAnsi="Arial" w:cs="Arial"/>
        </w:rPr>
      </w:pPr>
    </w:p>
    <w:p w:rsidR="00355A27" w:rsidRPr="005C49E5" w:rsidRDefault="00355A27" w:rsidP="00F01DC2">
      <w:pPr>
        <w:spacing w:after="0" w:line="240" w:lineRule="auto"/>
        <w:jc w:val="both"/>
        <w:rPr>
          <w:rFonts w:ascii="Arial" w:hAnsi="Arial" w:cs="Arial"/>
        </w:rPr>
      </w:pPr>
      <w:r w:rsidRPr="005C49E5">
        <w:rPr>
          <w:rFonts w:ascii="Arial" w:hAnsi="Arial" w:cs="Arial"/>
          <w:bCs/>
        </w:rPr>
        <w:t xml:space="preserve">There are over </w:t>
      </w:r>
      <w:r w:rsidRPr="00CB2FEA">
        <w:rPr>
          <w:rFonts w:ascii="Arial" w:hAnsi="Arial" w:cs="Arial"/>
          <w:bCs/>
        </w:rPr>
        <w:t>5.</w:t>
      </w:r>
      <w:r w:rsidR="004F6C69" w:rsidRPr="00CB2FEA">
        <w:rPr>
          <w:rFonts w:ascii="Arial" w:hAnsi="Arial" w:cs="Arial"/>
          <w:bCs/>
        </w:rPr>
        <w:t>5</w:t>
      </w:r>
      <w:r w:rsidRPr="005C49E5">
        <w:rPr>
          <w:rFonts w:ascii="Arial" w:hAnsi="Arial" w:cs="Arial"/>
          <w:bCs/>
        </w:rPr>
        <w:t xml:space="preserve"> million sliced and wrapped loaves sold on average in the UK every day</w:t>
      </w:r>
      <w:r w:rsidR="004F6C69" w:rsidRPr="005C49E5">
        <w:rPr>
          <w:rFonts w:ascii="Arial" w:hAnsi="Arial" w:cs="Arial"/>
          <w:bCs/>
        </w:rPr>
        <w:t>.</w:t>
      </w:r>
      <w:r w:rsidR="00AE41E3" w:rsidRPr="005C49E5">
        <w:rPr>
          <w:rStyle w:val="FootnoteReference"/>
          <w:rFonts w:ascii="Arial" w:hAnsi="Arial"/>
          <w:bCs/>
        </w:rPr>
        <w:footnoteReference w:id="1"/>
      </w:r>
      <w:r w:rsidRPr="005C49E5">
        <w:rPr>
          <w:rFonts w:ascii="Arial" w:hAnsi="Arial" w:cs="Arial"/>
        </w:rPr>
        <w:t xml:space="preserve"> </w:t>
      </w:r>
    </w:p>
    <w:p w:rsidR="00355A27" w:rsidRPr="005C49E5" w:rsidRDefault="00355A27" w:rsidP="00523D32">
      <w:pPr>
        <w:spacing w:after="0" w:line="240" w:lineRule="auto"/>
        <w:jc w:val="both"/>
        <w:rPr>
          <w:rFonts w:ascii="Arial" w:hAnsi="Arial" w:cs="Arial"/>
        </w:rPr>
      </w:pPr>
    </w:p>
    <w:p w:rsidR="00355A27" w:rsidRPr="005C49E5" w:rsidRDefault="00355A27" w:rsidP="00523D32">
      <w:pPr>
        <w:spacing w:after="0" w:line="240" w:lineRule="auto"/>
        <w:jc w:val="both"/>
        <w:rPr>
          <w:rFonts w:ascii="Arial" w:hAnsi="Arial" w:cs="Arial"/>
          <w:bCs/>
        </w:rPr>
      </w:pPr>
      <w:r w:rsidRPr="005C49E5">
        <w:rPr>
          <w:rFonts w:ascii="Arial" w:hAnsi="Arial" w:cs="Arial"/>
          <w:bCs/>
        </w:rPr>
        <w:t>Bread is one of our staple foods and it has been ar</w:t>
      </w:r>
      <w:r w:rsidR="00995711" w:rsidRPr="005C49E5">
        <w:rPr>
          <w:rFonts w:ascii="Arial" w:hAnsi="Arial" w:cs="Arial"/>
          <w:bCs/>
        </w:rPr>
        <w:t>ound for thousands of</w:t>
      </w:r>
      <w:r w:rsidR="006956AD" w:rsidRPr="005C49E5">
        <w:rPr>
          <w:rFonts w:ascii="Arial" w:hAnsi="Arial" w:cs="Arial"/>
          <w:bCs/>
        </w:rPr>
        <w:t xml:space="preserve"> years. It makes an important cont</w:t>
      </w:r>
      <w:r w:rsidR="0056725D" w:rsidRPr="005C49E5">
        <w:rPr>
          <w:rFonts w:ascii="Arial" w:hAnsi="Arial" w:cs="Arial"/>
          <w:bCs/>
        </w:rPr>
        <w:t xml:space="preserve">ribution to </w:t>
      </w:r>
      <w:r w:rsidR="00484445">
        <w:rPr>
          <w:rFonts w:ascii="Arial" w:hAnsi="Arial" w:cs="Arial"/>
          <w:bCs/>
        </w:rPr>
        <w:t>our</w:t>
      </w:r>
      <w:r w:rsidR="00484445" w:rsidRPr="005C49E5">
        <w:rPr>
          <w:rFonts w:ascii="Arial" w:hAnsi="Arial" w:cs="Arial"/>
          <w:bCs/>
        </w:rPr>
        <w:t xml:space="preserve"> </w:t>
      </w:r>
      <w:r w:rsidR="0056725D" w:rsidRPr="005C49E5">
        <w:rPr>
          <w:rFonts w:ascii="Arial" w:hAnsi="Arial" w:cs="Arial"/>
          <w:bCs/>
        </w:rPr>
        <w:t>diet</w:t>
      </w:r>
      <w:r w:rsidR="00D44AB7">
        <w:rPr>
          <w:rFonts w:ascii="Arial" w:hAnsi="Arial" w:cs="Arial"/>
          <w:bCs/>
        </w:rPr>
        <w:t xml:space="preserve"> not only as </w:t>
      </w:r>
      <w:r w:rsidRPr="005C49E5">
        <w:rPr>
          <w:rFonts w:ascii="Arial" w:hAnsi="Arial" w:cs="Arial"/>
          <w:bCs/>
        </w:rPr>
        <w:t>a great source of carbohydrate</w:t>
      </w:r>
      <w:r w:rsidR="00484445">
        <w:rPr>
          <w:rFonts w:ascii="Arial" w:hAnsi="Arial" w:cs="Arial"/>
          <w:bCs/>
        </w:rPr>
        <w:t xml:space="preserve"> </w:t>
      </w:r>
      <w:r w:rsidR="00D44AB7">
        <w:rPr>
          <w:rFonts w:ascii="Arial" w:hAnsi="Arial" w:cs="Arial"/>
          <w:bCs/>
        </w:rPr>
        <w:t>but also providing</w:t>
      </w:r>
      <w:r w:rsidR="00484445">
        <w:rPr>
          <w:rFonts w:ascii="Arial" w:hAnsi="Arial" w:cs="Arial"/>
          <w:bCs/>
        </w:rPr>
        <w:t xml:space="preserve"> protein, fibre and valuable micronutrients.</w:t>
      </w:r>
    </w:p>
    <w:p w:rsidR="00995711" w:rsidRPr="005C49E5" w:rsidRDefault="00995711" w:rsidP="00995711">
      <w:pPr>
        <w:spacing w:after="0" w:line="240" w:lineRule="auto"/>
        <w:jc w:val="both"/>
        <w:rPr>
          <w:rFonts w:ascii="Arial" w:hAnsi="Arial" w:cs="Arial"/>
        </w:rPr>
      </w:pPr>
    </w:p>
    <w:p w:rsidR="004F6C69" w:rsidRDefault="00995711" w:rsidP="0056725D">
      <w:pPr>
        <w:spacing w:after="0" w:line="240" w:lineRule="auto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The National Diet and Nutrition Survey</w:t>
      </w:r>
      <w:r w:rsidR="0056725D" w:rsidRPr="005C49E5">
        <w:rPr>
          <w:rFonts w:ascii="Arial" w:hAnsi="Arial" w:cs="Arial"/>
        </w:rPr>
        <w:t xml:space="preserve"> (NDNS)</w:t>
      </w:r>
      <w:r w:rsidR="00885538" w:rsidRPr="005C49E5">
        <w:rPr>
          <w:rStyle w:val="FootnoteReference"/>
          <w:rFonts w:ascii="Arial" w:hAnsi="Arial"/>
          <w:bCs/>
        </w:rPr>
        <w:t xml:space="preserve"> </w:t>
      </w:r>
      <w:r w:rsidR="00885538" w:rsidRPr="005C49E5">
        <w:rPr>
          <w:rStyle w:val="FootnoteReference"/>
          <w:rFonts w:ascii="Arial" w:hAnsi="Arial"/>
          <w:bCs/>
        </w:rPr>
        <w:footnoteReference w:id="2"/>
      </w:r>
      <w:r w:rsidR="0056725D" w:rsidRPr="005C49E5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is a national survey of the dietary habits and nutritional status of the UK population. </w:t>
      </w:r>
      <w:r w:rsidR="004F6C69" w:rsidRPr="005C49E5">
        <w:rPr>
          <w:rFonts w:ascii="Arial" w:hAnsi="Arial" w:cs="Arial"/>
        </w:rPr>
        <w:t xml:space="preserve"> Results from</w:t>
      </w:r>
      <w:r w:rsidR="0056725D" w:rsidRPr="005C49E5">
        <w:rPr>
          <w:rFonts w:ascii="Arial" w:hAnsi="Arial" w:cs="Arial"/>
        </w:rPr>
        <w:t xml:space="preserve"> </w:t>
      </w:r>
      <w:r w:rsidR="00885538" w:rsidRPr="005C49E5">
        <w:rPr>
          <w:rFonts w:ascii="Arial" w:hAnsi="Arial" w:cs="Arial"/>
        </w:rPr>
        <w:t>this survey</w:t>
      </w:r>
      <w:r w:rsidR="0056725D" w:rsidRPr="005C49E5">
        <w:rPr>
          <w:rFonts w:ascii="Arial" w:hAnsi="Arial" w:cs="Arial"/>
        </w:rPr>
        <w:t xml:space="preserve"> </w:t>
      </w:r>
      <w:r w:rsidR="004F6C69" w:rsidRPr="005C49E5">
        <w:rPr>
          <w:rFonts w:ascii="Arial" w:hAnsi="Arial" w:cs="Arial"/>
        </w:rPr>
        <w:t>indicate that bread accounts on average for 11% of adult food energy intake, 1</w:t>
      </w:r>
      <w:r w:rsidR="00C048B8">
        <w:rPr>
          <w:rFonts w:ascii="Arial" w:hAnsi="Arial" w:cs="Arial"/>
        </w:rPr>
        <w:t>1</w:t>
      </w:r>
      <w:r w:rsidR="004F6C69" w:rsidRPr="005C49E5">
        <w:rPr>
          <w:rFonts w:ascii="Arial" w:hAnsi="Arial" w:cs="Arial"/>
        </w:rPr>
        <w:t>% of protein and nearly 20% of fibre, but only 5% of fat intake.</w:t>
      </w:r>
    </w:p>
    <w:p w:rsidR="00C50339" w:rsidRPr="005C49E5" w:rsidRDefault="00C50339" w:rsidP="0056725D">
      <w:pPr>
        <w:spacing w:after="0" w:line="240" w:lineRule="auto"/>
        <w:jc w:val="both"/>
        <w:rPr>
          <w:rFonts w:ascii="Arial" w:hAnsi="Arial" w:cs="Arial"/>
        </w:rPr>
      </w:pPr>
    </w:p>
    <w:p w:rsidR="0056725D" w:rsidRPr="005C49E5" w:rsidRDefault="004F6C69" w:rsidP="0056725D">
      <w:pPr>
        <w:spacing w:after="0" w:line="240" w:lineRule="auto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The results also show that</w:t>
      </w:r>
      <w:r w:rsidR="0056725D" w:rsidRPr="005C49E5">
        <w:rPr>
          <w:rFonts w:ascii="Arial" w:hAnsi="Arial" w:cs="Arial"/>
        </w:rPr>
        <w:t xml:space="preserve"> bread provide</w:t>
      </w:r>
      <w:r w:rsidR="00484445">
        <w:rPr>
          <w:rFonts w:ascii="Arial" w:hAnsi="Arial" w:cs="Arial"/>
        </w:rPr>
        <w:t>s</w:t>
      </w:r>
      <w:r w:rsidR="0056725D" w:rsidRPr="005C49E5">
        <w:rPr>
          <w:rFonts w:ascii="Arial" w:hAnsi="Arial" w:cs="Arial"/>
        </w:rPr>
        <w:t xml:space="preserve"> more than 1</w:t>
      </w:r>
      <w:r w:rsidR="005E3EB0">
        <w:rPr>
          <w:rFonts w:ascii="Arial" w:hAnsi="Arial" w:cs="Arial"/>
        </w:rPr>
        <w:t>5</w:t>
      </w:r>
      <w:r w:rsidR="0056725D" w:rsidRPr="005C49E5">
        <w:rPr>
          <w:rFonts w:ascii="Arial" w:hAnsi="Arial" w:cs="Arial"/>
        </w:rPr>
        <w:t>% of adult dietary intake of calcium</w:t>
      </w:r>
      <w:r w:rsidR="005E3EB0">
        <w:rPr>
          <w:rFonts w:ascii="Arial" w:hAnsi="Arial" w:cs="Arial"/>
        </w:rPr>
        <w:t xml:space="preserve"> and</w:t>
      </w:r>
      <w:r w:rsidR="0056725D" w:rsidRPr="005C49E5">
        <w:rPr>
          <w:rFonts w:ascii="Arial" w:hAnsi="Arial" w:cs="Arial"/>
        </w:rPr>
        <w:t xml:space="preserve"> iron,</w:t>
      </w:r>
      <w:r w:rsidR="005E3EB0">
        <w:rPr>
          <w:rFonts w:ascii="Arial" w:hAnsi="Arial" w:cs="Arial"/>
        </w:rPr>
        <w:t xml:space="preserve"> and over 10% of </w:t>
      </w:r>
      <w:r w:rsidR="0056725D" w:rsidRPr="005C49E5">
        <w:rPr>
          <w:rFonts w:ascii="Arial" w:hAnsi="Arial" w:cs="Arial"/>
        </w:rPr>
        <w:t>zinc, magnesium</w:t>
      </w:r>
      <w:r w:rsidR="00CB2FEA">
        <w:rPr>
          <w:rFonts w:ascii="Arial" w:hAnsi="Arial" w:cs="Arial"/>
        </w:rPr>
        <w:t xml:space="preserve">, </w:t>
      </w:r>
      <w:r w:rsidR="0056725D" w:rsidRPr="005C49E5">
        <w:rPr>
          <w:rFonts w:ascii="Arial" w:hAnsi="Arial" w:cs="Arial"/>
        </w:rPr>
        <w:t xml:space="preserve">selenium and folate. </w:t>
      </w:r>
    </w:p>
    <w:p w:rsidR="00276300" w:rsidRPr="005C49E5" w:rsidRDefault="00276300" w:rsidP="00523D32">
      <w:pPr>
        <w:spacing w:after="0" w:line="240" w:lineRule="auto"/>
        <w:jc w:val="both"/>
        <w:rPr>
          <w:rFonts w:ascii="Arial" w:hAnsi="Arial" w:cs="Arial"/>
          <w:bCs/>
        </w:rPr>
      </w:pPr>
    </w:p>
    <w:p w:rsidR="005E3EB0" w:rsidRDefault="0056725D" w:rsidP="00523D32">
      <w:pPr>
        <w:spacing w:after="0" w:line="240" w:lineRule="auto"/>
        <w:jc w:val="both"/>
        <w:rPr>
          <w:rFonts w:ascii="Arial" w:hAnsi="Arial" w:cs="Arial"/>
          <w:bCs/>
        </w:rPr>
      </w:pPr>
      <w:r w:rsidRPr="005C49E5">
        <w:rPr>
          <w:rFonts w:ascii="Arial" w:hAnsi="Arial" w:cs="Arial"/>
          <w:bCs/>
        </w:rPr>
        <w:t xml:space="preserve">The Government’s Eatwell </w:t>
      </w:r>
      <w:r w:rsidR="005E3EB0">
        <w:rPr>
          <w:rFonts w:ascii="Arial" w:hAnsi="Arial" w:cs="Arial"/>
          <w:bCs/>
        </w:rPr>
        <w:t>Guide</w:t>
      </w:r>
      <w:r w:rsidR="001D4A1D" w:rsidRPr="001D4A1D">
        <w:rPr>
          <w:rFonts w:ascii="Arial" w:hAnsi="Arial" w:cs="Arial"/>
          <w:bCs/>
          <w:vertAlign w:val="superscript"/>
        </w:rPr>
        <w:t>3</w:t>
      </w:r>
      <w:r w:rsidR="005E3EB0" w:rsidRPr="005C49E5">
        <w:rPr>
          <w:rFonts w:ascii="Arial" w:hAnsi="Arial" w:cs="Arial"/>
          <w:bCs/>
        </w:rPr>
        <w:t xml:space="preserve"> </w:t>
      </w:r>
      <w:r w:rsidRPr="005C49E5">
        <w:rPr>
          <w:rFonts w:ascii="Arial" w:hAnsi="Arial" w:cs="Arial"/>
          <w:bCs/>
        </w:rPr>
        <w:t>shows the UK food based dietary recommendations.</w:t>
      </w:r>
      <w:r w:rsidR="00885538" w:rsidRPr="005C49E5">
        <w:rPr>
          <w:rFonts w:ascii="Arial" w:hAnsi="Arial" w:cs="Arial"/>
          <w:bCs/>
        </w:rPr>
        <w:t xml:space="preserve">  </w:t>
      </w:r>
      <w:r w:rsidR="00262EF8" w:rsidRPr="005C49E5">
        <w:rPr>
          <w:rFonts w:ascii="Arial" w:hAnsi="Arial" w:cs="Arial"/>
          <w:bCs/>
        </w:rPr>
        <w:t>It</w:t>
      </w:r>
      <w:r w:rsidRPr="005C49E5">
        <w:rPr>
          <w:rFonts w:ascii="Arial" w:hAnsi="Arial" w:cs="Arial"/>
          <w:bCs/>
        </w:rPr>
        <w:t xml:space="preserve"> is a model of the different types of food, and the proportions </w:t>
      </w:r>
      <w:r w:rsidR="00885538" w:rsidRPr="005C49E5">
        <w:rPr>
          <w:rFonts w:ascii="Arial" w:hAnsi="Arial" w:cs="Arial"/>
          <w:bCs/>
        </w:rPr>
        <w:t xml:space="preserve">we should eat them in, to have a </w:t>
      </w:r>
      <w:r w:rsidR="005E3EB0" w:rsidRPr="005C49E5">
        <w:rPr>
          <w:rFonts w:ascii="Arial" w:hAnsi="Arial" w:cs="Arial"/>
          <w:bCs/>
        </w:rPr>
        <w:t>well-balanced</w:t>
      </w:r>
      <w:r w:rsidR="00885538" w:rsidRPr="005C49E5">
        <w:rPr>
          <w:rFonts w:ascii="Arial" w:hAnsi="Arial" w:cs="Arial"/>
          <w:bCs/>
        </w:rPr>
        <w:t xml:space="preserve"> and healthy diet.  Bread is included in the Potatoes, </w:t>
      </w:r>
      <w:r w:rsidR="001D4A1D">
        <w:rPr>
          <w:rFonts w:ascii="Arial" w:hAnsi="Arial" w:cs="Arial"/>
          <w:bCs/>
        </w:rPr>
        <w:t xml:space="preserve">bread, rice, pasta </w:t>
      </w:r>
      <w:r w:rsidR="00885538" w:rsidRPr="005C49E5">
        <w:rPr>
          <w:rFonts w:ascii="Arial" w:hAnsi="Arial" w:cs="Arial"/>
          <w:bCs/>
        </w:rPr>
        <w:t>and other starc</w:t>
      </w:r>
      <w:r w:rsidR="004F6C69" w:rsidRPr="005C49E5">
        <w:rPr>
          <w:rFonts w:ascii="Arial" w:hAnsi="Arial" w:cs="Arial"/>
          <w:bCs/>
        </w:rPr>
        <w:t>h</w:t>
      </w:r>
      <w:r w:rsidR="00885538" w:rsidRPr="005C49E5">
        <w:rPr>
          <w:rFonts w:ascii="Arial" w:hAnsi="Arial" w:cs="Arial"/>
          <w:bCs/>
        </w:rPr>
        <w:t xml:space="preserve">y </w:t>
      </w:r>
      <w:r w:rsidR="001D4A1D">
        <w:rPr>
          <w:rFonts w:ascii="Arial" w:hAnsi="Arial" w:cs="Arial"/>
          <w:bCs/>
        </w:rPr>
        <w:t>carbohydrates section</w:t>
      </w:r>
      <w:r w:rsidR="00885538" w:rsidRPr="005C49E5">
        <w:rPr>
          <w:rFonts w:ascii="Arial" w:hAnsi="Arial" w:cs="Arial"/>
          <w:bCs/>
        </w:rPr>
        <w:t xml:space="preserve"> which should make up about </w:t>
      </w:r>
      <w:r w:rsidR="00355A27" w:rsidRPr="005C49E5">
        <w:rPr>
          <w:rFonts w:ascii="Arial" w:hAnsi="Arial" w:cs="Arial"/>
          <w:bCs/>
        </w:rPr>
        <w:t>a third of our diet</w:t>
      </w:r>
      <w:r w:rsidR="00885538" w:rsidRPr="005C49E5">
        <w:rPr>
          <w:rFonts w:ascii="Arial" w:hAnsi="Arial" w:cs="Arial"/>
          <w:bCs/>
        </w:rPr>
        <w:t xml:space="preserve">.  </w:t>
      </w:r>
      <w:r w:rsidR="005E3EB0">
        <w:rPr>
          <w:rFonts w:ascii="Arial" w:hAnsi="Arial" w:cs="Arial"/>
          <w:bCs/>
        </w:rPr>
        <w:t>It is recommended to choose whole grain or higher fibre varieties.</w:t>
      </w:r>
    </w:p>
    <w:p w:rsidR="009C05FD" w:rsidRDefault="009C05FD" w:rsidP="00523D32">
      <w:pPr>
        <w:spacing w:after="0" w:line="240" w:lineRule="auto"/>
        <w:jc w:val="both"/>
        <w:rPr>
          <w:rFonts w:ascii="Arial" w:hAnsi="Arial" w:cs="Arial"/>
          <w:bCs/>
        </w:rPr>
      </w:pPr>
    </w:p>
    <w:p w:rsidR="005E3EB0" w:rsidRDefault="005E3EB0" w:rsidP="00523D32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noProof/>
          <w:lang w:eastAsia="en-GB"/>
        </w:rPr>
        <w:drawing>
          <wp:inline distT="0" distB="0" distL="0" distR="0" wp14:anchorId="08B5B652" wp14:editId="3E201E30">
            <wp:extent cx="4262400" cy="2996432"/>
            <wp:effectExtent l="0" t="0" r="508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1536" cy="302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EB0" w:rsidRDefault="005E3EB0" w:rsidP="00523D32">
      <w:pPr>
        <w:spacing w:after="0" w:line="240" w:lineRule="auto"/>
        <w:jc w:val="both"/>
        <w:rPr>
          <w:rFonts w:ascii="Arial" w:hAnsi="Arial" w:cs="Arial"/>
          <w:bCs/>
        </w:rPr>
      </w:pPr>
    </w:p>
    <w:p w:rsidR="00262EF8" w:rsidRPr="005C49E5" w:rsidRDefault="00262EF8" w:rsidP="00E43B8F">
      <w:pPr>
        <w:spacing w:after="0" w:line="360" w:lineRule="auto"/>
        <w:jc w:val="both"/>
        <w:rPr>
          <w:rFonts w:ascii="Arial" w:hAnsi="Arial" w:cs="Arial"/>
          <w:b/>
        </w:rPr>
      </w:pPr>
    </w:p>
    <w:p w:rsidR="00355A27" w:rsidRDefault="00355A27" w:rsidP="00E43B8F">
      <w:pPr>
        <w:spacing w:after="0" w:line="360" w:lineRule="auto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Energy, Fat &amp; Sugar Content of Different Types of Bread:</w:t>
      </w:r>
    </w:p>
    <w:p w:rsidR="00A70C94" w:rsidRDefault="00D44AB7" w:rsidP="00A70C94">
      <w:pPr>
        <w:spacing w:after="0" w:line="240" w:lineRule="auto"/>
        <w:jc w:val="both"/>
        <w:rPr>
          <w:rFonts w:ascii="Arial" w:hAnsi="Arial" w:cs="Arial"/>
        </w:rPr>
      </w:pPr>
      <w:r w:rsidRPr="00D44AB7">
        <w:rPr>
          <w:rFonts w:ascii="Arial" w:hAnsi="Arial" w:cs="Arial"/>
        </w:rPr>
        <w:t xml:space="preserve">Starchy foods are a good source of energy </w:t>
      </w:r>
      <w:r>
        <w:rPr>
          <w:rFonts w:ascii="Arial" w:hAnsi="Arial" w:cs="Arial"/>
        </w:rPr>
        <w:t>but s</w:t>
      </w:r>
      <w:r w:rsidRPr="00D44AB7">
        <w:rPr>
          <w:rFonts w:ascii="Arial" w:hAnsi="Arial" w:cs="Arial"/>
        </w:rPr>
        <w:t xml:space="preserve">ome people think </w:t>
      </w:r>
      <w:r>
        <w:rPr>
          <w:rFonts w:ascii="Arial" w:hAnsi="Arial" w:cs="Arial"/>
        </w:rPr>
        <w:t>they</w:t>
      </w:r>
      <w:r w:rsidRPr="00D44AB7">
        <w:rPr>
          <w:rFonts w:ascii="Arial" w:hAnsi="Arial" w:cs="Arial"/>
        </w:rPr>
        <w:t xml:space="preserve"> are fattening</w:t>
      </w:r>
      <w:r>
        <w:rPr>
          <w:rFonts w:ascii="Arial" w:hAnsi="Arial" w:cs="Arial"/>
        </w:rPr>
        <w:t>. Most bread</w:t>
      </w:r>
      <w:r w:rsidR="00A70C94">
        <w:rPr>
          <w:rFonts w:ascii="Arial" w:hAnsi="Arial" w:cs="Arial"/>
        </w:rPr>
        <w:t xml:space="preserve"> in the UK is low in fat and sugars. </w:t>
      </w:r>
    </w:p>
    <w:p w:rsidR="00E97D22" w:rsidRDefault="00E97D22" w:rsidP="00A70C9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table below shows the typical calories, fat and sugar in a white, brown and wholemeal breads.</w:t>
      </w:r>
    </w:p>
    <w:p w:rsidR="00CB2FEA" w:rsidRDefault="00CB2FEA" w:rsidP="00A70C94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8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5"/>
        <w:gridCol w:w="1647"/>
        <w:gridCol w:w="1492"/>
        <w:gridCol w:w="1450"/>
        <w:gridCol w:w="1350"/>
        <w:gridCol w:w="1399"/>
        <w:gridCol w:w="1157"/>
      </w:tblGrid>
      <w:tr w:rsidR="00995094" w:rsidRPr="005C49E5" w:rsidTr="00995094">
        <w:trPr>
          <w:trHeight w:val="252"/>
        </w:trPr>
        <w:tc>
          <w:tcPr>
            <w:tcW w:w="1365" w:type="dxa"/>
            <w:tcBorders>
              <w:top w:val="single" w:sz="12" w:space="0" w:color="auto"/>
            </w:tcBorders>
          </w:tcPr>
          <w:p w:rsidR="00995094" w:rsidRPr="005C49E5" w:rsidRDefault="00995094" w:rsidP="00216A1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64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995094" w:rsidRPr="005C49E5" w:rsidRDefault="00995094" w:rsidP="0099509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C49E5">
              <w:rPr>
                <w:rFonts w:ascii="Arial" w:hAnsi="Arial" w:cs="Arial"/>
              </w:rPr>
              <w:t xml:space="preserve">White </w:t>
            </w:r>
          </w:p>
          <w:p w:rsidR="00995094" w:rsidRDefault="00995094" w:rsidP="00216A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95094" w:rsidRPr="005C49E5" w:rsidRDefault="00995094" w:rsidP="00216A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C49E5">
              <w:rPr>
                <w:rFonts w:ascii="Arial" w:hAnsi="Arial" w:cs="Arial"/>
              </w:rPr>
              <w:t>(per 100g)</w:t>
            </w:r>
          </w:p>
        </w:tc>
        <w:tc>
          <w:tcPr>
            <w:tcW w:w="1492" w:type="dxa"/>
            <w:tcBorders>
              <w:top w:val="single" w:sz="12" w:space="0" w:color="auto"/>
              <w:left w:val="nil"/>
            </w:tcBorders>
          </w:tcPr>
          <w:p w:rsidR="00995094" w:rsidRDefault="00995094" w:rsidP="00216A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95094" w:rsidRDefault="00995094" w:rsidP="00216A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95094" w:rsidRPr="005C49E5" w:rsidRDefault="00995094" w:rsidP="00216A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slice*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995094" w:rsidRPr="005C49E5" w:rsidRDefault="00995094" w:rsidP="0099509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C49E5">
              <w:rPr>
                <w:rFonts w:ascii="Arial" w:hAnsi="Arial" w:cs="Arial"/>
              </w:rPr>
              <w:t xml:space="preserve">Brown </w:t>
            </w:r>
          </w:p>
          <w:p w:rsidR="00995094" w:rsidRDefault="00995094" w:rsidP="00216A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95094" w:rsidRPr="005C49E5" w:rsidRDefault="00995094" w:rsidP="00216A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C49E5">
              <w:rPr>
                <w:rFonts w:ascii="Arial" w:hAnsi="Arial" w:cs="Arial"/>
              </w:rPr>
              <w:t>(per 100g)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</w:tcBorders>
          </w:tcPr>
          <w:p w:rsidR="00995094" w:rsidRDefault="00995094" w:rsidP="00216A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95094" w:rsidRDefault="00995094" w:rsidP="00216A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95094" w:rsidRPr="005C49E5" w:rsidRDefault="00995094" w:rsidP="00216A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Slice*</w:t>
            </w:r>
          </w:p>
        </w:tc>
        <w:tc>
          <w:tcPr>
            <w:tcW w:w="1399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995094" w:rsidRPr="005C49E5" w:rsidRDefault="00995094" w:rsidP="0099509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C49E5">
              <w:rPr>
                <w:rFonts w:ascii="Arial" w:hAnsi="Arial" w:cs="Arial"/>
              </w:rPr>
              <w:t>Wholemeal</w:t>
            </w:r>
          </w:p>
          <w:p w:rsidR="00995094" w:rsidRDefault="00995094" w:rsidP="00216A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95094" w:rsidRPr="005C49E5" w:rsidRDefault="00995094" w:rsidP="00216A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C49E5">
              <w:rPr>
                <w:rFonts w:ascii="Arial" w:hAnsi="Arial" w:cs="Arial"/>
              </w:rPr>
              <w:t>(per 100g)</w:t>
            </w:r>
          </w:p>
        </w:tc>
        <w:tc>
          <w:tcPr>
            <w:tcW w:w="1157" w:type="dxa"/>
            <w:tcBorders>
              <w:top w:val="single" w:sz="12" w:space="0" w:color="auto"/>
              <w:left w:val="nil"/>
            </w:tcBorders>
          </w:tcPr>
          <w:p w:rsidR="00995094" w:rsidRDefault="00995094" w:rsidP="00216A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95094" w:rsidRDefault="00995094" w:rsidP="00216A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95094" w:rsidRPr="005C49E5" w:rsidRDefault="00995094" w:rsidP="00216A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slice*</w:t>
            </w:r>
          </w:p>
        </w:tc>
      </w:tr>
      <w:tr w:rsidR="00995094" w:rsidRPr="005C49E5" w:rsidTr="00995094">
        <w:tc>
          <w:tcPr>
            <w:tcW w:w="1365" w:type="dxa"/>
          </w:tcPr>
          <w:p w:rsidR="00995094" w:rsidRPr="005C49E5" w:rsidRDefault="00995094" w:rsidP="00DA79CB">
            <w:pPr>
              <w:jc w:val="both"/>
              <w:rPr>
                <w:rFonts w:ascii="Arial" w:hAnsi="Arial" w:cs="Arial"/>
              </w:rPr>
            </w:pPr>
            <w:r w:rsidRPr="005C49E5">
              <w:rPr>
                <w:rFonts w:ascii="Arial" w:hAnsi="Arial" w:cs="Arial"/>
              </w:rPr>
              <w:t>Energy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995094" w:rsidRPr="005C49E5" w:rsidRDefault="00995094" w:rsidP="00995094">
            <w:pPr>
              <w:jc w:val="center"/>
              <w:rPr>
                <w:rFonts w:ascii="Arial" w:hAnsi="Arial" w:cs="Arial"/>
              </w:rPr>
            </w:pPr>
            <w:r w:rsidRPr="005C49E5">
              <w:rPr>
                <w:rFonts w:ascii="Arial" w:hAnsi="Arial" w:cs="Arial"/>
              </w:rPr>
              <w:t>219kcal</w:t>
            </w:r>
          </w:p>
        </w:tc>
        <w:tc>
          <w:tcPr>
            <w:tcW w:w="1492" w:type="dxa"/>
          </w:tcPr>
          <w:p w:rsidR="00995094" w:rsidRPr="005C49E5" w:rsidRDefault="00995094" w:rsidP="00995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  <w:r w:rsidR="00C077C1">
              <w:rPr>
                <w:rFonts w:ascii="Arial" w:hAnsi="Arial" w:cs="Arial"/>
              </w:rPr>
              <w:t xml:space="preserve"> kcal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995094" w:rsidRPr="005C49E5" w:rsidRDefault="00995094" w:rsidP="00995094">
            <w:pPr>
              <w:jc w:val="center"/>
              <w:rPr>
                <w:rFonts w:ascii="Arial" w:hAnsi="Arial" w:cs="Arial"/>
              </w:rPr>
            </w:pPr>
            <w:r w:rsidRPr="005C49E5">
              <w:rPr>
                <w:rFonts w:ascii="Arial" w:hAnsi="Arial" w:cs="Arial"/>
              </w:rPr>
              <w:t>207kcal</w:t>
            </w:r>
          </w:p>
        </w:tc>
        <w:tc>
          <w:tcPr>
            <w:tcW w:w="1350" w:type="dxa"/>
          </w:tcPr>
          <w:p w:rsidR="00995094" w:rsidRPr="005C49E5" w:rsidRDefault="00995094" w:rsidP="00995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="00C077C1">
              <w:rPr>
                <w:rFonts w:ascii="Arial" w:hAnsi="Arial" w:cs="Arial"/>
              </w:rPr>
              <w:t xml:space="preserve"> kcal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995094" w:rsidRPr="005C49E5" w:rsidRDefault="00995094" w:rsidP="00995094">
            <w:pPr>
              <w:jc w:val="center"/>
              <w:rPr>
                <w:rFonts w:ascii="Arial" w:hAnsi="Arial" w:cs="Arial"/>
              </w:rPr>
            </w:pPr>
            <w:r w:rsidRPr="005C49E5">
              <w:rPr>
                <w:rFonts w:ascii="Arial" w:hAnsi="Arial" w:cs="Arial"/>
              </w:rPr>
              <w:t>217kcal</w:t>
            </w:r>
          </w:p>
        </w:tc>
        <w:tc>
          <w:tcPr>
            <w:tcW w:w="1157" w:type="dxa"/>
          </w:tcPr>
          <w:p w:rsidR="00995094" w:rsidRPr="005C49E5" w:rsidRDefault="00995094" w:rsidP="00995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  <w:r w:rsidR="00C077C1">
              <w:rPr>
                <w:rFonts w:ascii="Arial" w:hAnsi="Arial" w:cs="Arial"/>
              </w:rPr>
              <w:t xml:space="preserve"> kcal</w:t>
            </w:r>
          </w:p>
        </w:tc>
      </w:tr>
      <w:tr w:rsidR="00995094" w:rsidRPr="005C49E5" w:rsidTr="00995094">
        <w:tc>
          <w:tcPr>
            <w:tcW w:w="1365" w:type="dxa"/>
          </w:tcPr>
          <w:p w:rsidR="00995094" w:rsidRPr="005C49E5" w:rsidRDefault="00995094" w:rsidP="00DA79CB">
            <w:pPr>
              <w:jc w:val="both"/>
              <w:rPr>
                <w:rFonts w:ascii="Arial" w:hAnsi="Arial" w:cs="Arial"/>
              </w:rPr>
            </w:pPr>
            <w:r w:rsidRPr="005C49E5">
              <w:rPr>
                <w:rFonts w:ascii="Arial" w:hAnsi="Arial" w:cs="Arial"/>
              </w:rPr>
              <w:t>Fat</w:t>
            </w:r>
          </w:p>
        </w:tc>
        <w:tc>
          <w:tcPr>
            <w:tcW w:w="1647" w:type="dxa"/>
          </w:tcPr>
          <w:p w:rsidR="00995094" w:rsidRPr="005C49E5" w:rsidRDefault="00995094" w:rsidP="00995094">
            <w:pPr>
              <w:jc w:val="center"/>
              <w:rPr>
                <w:rFonts w:ascii="Arial" w:hAnsi="Arial" w:cs="Arial"/>
              </w:rPr>
            </w:pPr>
            <w:r w:rsidRPr="005C49E5">
              <w:rPr>
                <w:rFonts w:ascii="Arial" w:hAnsi="Arial" w:cs="Arial"/>
              </w:rPr>
              <w:t>1.6g</w:t>
            </w:r>
          </w:p>
        </w:tc>
        <w:tc>
          <w:tcPr>
            <w:tcW w:w="1492" w:type="dxa"/>
          </w:tcPr>
          <w:p w:rsidR="00995094" w:rsidRPr="005C49E5" w:rsidRDefault="00995094" w:rsidP="00995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</w:t>
            </w:r>
            <w:r w:rsidR="00C077C1">
              <w:rPr>
                <w:rFonts w:ascii="Arial" w:hAnsi="Arial" w:cs="Arial"/>
              </w:rPr>
              <w:t>g</w:t>
            </w:r>
          </w:p>
        </w:tc>
        <w:tc>
          <w:tcPr>
            <w:tcW w:w="1450" w:type="dxa"/>
          </w:tcPr>
          <w:p w:rsidR="00995094" w:rsidRPr="005C49E5" w:rsidRDefault="00995094" w:rsidP="00995094">
            <w:pPr>
              <w:jc w:val="center"/>
              <w:rPr>
                <w:rFonts w:ascii="Arial" w:hAnsi="Arial" w:cs="Arial"/>
              </w:rPr>
            </w:pPr>
            <w:r w:rsidRPr="005C49E5">
              <w:rPr>
                <w:rFonts w:ascii="Arial" w:hAnsi="Arial" w:cs="Arial"/>
              </w:rPr>
              <w:t>2.0g</w:t>
            </w:r>
          </w:p>
        </w:tc>
        <w:tc>
          <w:tcPr>
            <w:tcW w:w="1350" w:type="dxa"/>
          </w:tcPr>
          <w:p w:rsidR="00995094" w:rsidRPr="005C49E5" w:rsidRDefault="00995094" w:rsidP="00995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</w:t>
            </w:r>
            <w:r w:rsidR="00C077C1">
              <w:rPr>
                <w:rFonts w:ascii="Arial" w:hAnsi="Arial" w:cs="Arial"/>
              </w:rPr>
              <w:t>g</w:t>
            </w:r>
          </w:p>
        </w:tc>
        <w:tc>
          <w:tcPr>
            <w:tcW w:w="1399" w:type="dxa"/>
          </w:tcPr>
          <w:p w:rsidR="00995094" w:rsidRPr="005C49E5" w:rsidRDefault="00995094" w:rsidP="00995094">
            <w:pPr>
              <w:jc w:val="center"/>
              <w:rPr>
                <w:rFonts w:ascii="Arial" w:hAnsi="Arial" w:cs="Arial"/>
              </w:rPr>
            </w:pPr>
            <w:r w:rsidRPr="005C49E5">
              <w:rPr>
                <w:rFonts w:ascii="Arial" w:hAnsi="Arial" w:cs="Arial"/>
              </w:rPr>
              <w:t>2.5g</w:t>
            </w:r>
          </w:p>
        </w:tc>
        <w:tc>
          <w:tcPr>
            <w:tcW w:w="1157" w:type="dxa"/>
          </w:tcPr>
          <w:p w:rsidR="00995094" w:rsidRPr="005C49E5" w:rsidRDefault="00995094" w:rsidP="00995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  <w:r w:rsidR="00C077C1">
              <w:rPr>
                <w:rFonts w:ascii="Arial" w:hAnsi="Arial" w:cs="Arial"/>
              </w:rPr>
              <w:t>g</w:t>
            </w:r>
          </w:p>
        </w:tc>
      </w:tr>
      <w:tr w:rsidR="00995094" w:rsidRPr="005C49E5" w:rsidTr="00995094">
        <w:tc>
          <w:tcPr>
            <w:tcW w:w="1365" w:type="dxa"/>
            <w:tcBorders>
              <w:bottom w:val="single" w:sz="12" w:space="0" w:color="auto"/>
            </w:tcBorders>
          </w:tcPr>
          <w:p w:rsidR="00995094" w:rsidRPr="005C49E5" w:rsidRDefault="00995094" w:rsidP="00E43B8F">
            <w:pPr>
              <w:jc w:val="both"/>
              <w:rPr>
                <w:rFonts w:ascii="Arial" w:hAnsi="Arial" w:cs="Arial"/>
              </w:rPr>
            </w:pPr>
            <w:r w:rsidRPr="005C49E5">
              <w:rPr>
                <w:rFonts w:ascii="Arial" w:hAnsi="Arial" w:cs="Arial"/>
              </w:rPr>
              <w:t>Total Sugars</w:t>
            </w:r>
          </w:p>
        </w:tc>
        <w:tc>
          <w:tcPr>
            <w:tcW w:w="1647" w:type="dxa"/>
            <w:tcBorders>
              <w:bottom w:val="single" w:sz="12" w:space="0" w:color="auto"/>
            </w:tcBorders>
          </w:tcPr>
          <w:p w:rsidR="00995094" w:rsidRPr="005C49E5" w:rsidRDefault="00995094" w:rsidP="00995094">
            <w:pPr>
              <w:jc w:val="center"/>
              <w:rPr>
                <w:rFonts w:ascii="Arial" w:hAnsi="Arial" w:cs="Arial"/>
              </w:rPr>
            </w:pPr>
            <w:r w:rsidRPr="005C49E5">
              <w:rPr>
                <w:rFonts w:ascii="Arial" w:hAnsi="Arial" w:cs="Arial"/>
              </w:rPr>
              <w:t>3.4g</w:t>
            </w:r>
          </w:p>
        </w:tc>
        <w:tc>
          <w:tcPr>
            <w:tcW w:w="1492" w:type="dxa"/>
            <w:tcBorders>
              <w:bottom w:val="single" w:sz="12" w:space="0" w:color="auto"/>
            </w:tcBorders>
          </w:tcPr>
          <w:p w:rsidR="00995094" w:rsidRPr="005C49E5" w:rsidRDefault="00C077C1" w:rsidP="00C077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1.3g</w:t>
            </w:r>
          </w:p>
        </w:tc>
        <w:tc>
          <w:tcPr>
            <w:tcW w:w="1450" w:type="dxa"/>
            <w:tcBorders>
              <w:bottom w:val="single" w:sz="12" w:space="0" w:color="auto"/>
            </w:tcBorders>
          </w:tcPr>
          <w:p w:rsidR="00995094" w:rsidRPr="005C49E5" w:rsidRDefault="00995094" w:rsidP="00995094">
            <w:pPr>
              <w:jc w:val="center"/>
              <w:rPr>
                <w:rFonts w:ascii="Arial" w:hAnsi="Arial" w:cs="Arial"/>
              </w:rPr>
            </w:pPr>
            <w:r w:rsidRPr="005C49E5">
              <w:rPr>
                <w:rFonts w:ascii="Arial" w:hAnsi="Arial" w:cs="Arial"/>
              </w:rPr>
              <w:t>3.4g</w:t>
            </w: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995094" w:rsidRPr="005C49E5" w:rsidRDefault="00C077C1" w:rsidP="00C077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1.3g</w:t>
            </w:r>
          </w:p>
        </w:tc>
        <w:tc>
          <w:tcPr>
            <w:tcW w:w="1399" w:type="dxa"/>
            <w:tcBorders>
              <w:bottom w:val="single" w:sz="12" w:space="0" w:color="auto"/>
            </w:tcBorders>
          </w:tcPr>
          <w:p w:rsidR="00995094" w:rsidRPr="005C49E5" w:rsidRDefault="00995094" w:rsidP="00995094">
            <w:pPr>
              <w:jc w:val="center"/>
              <w:rPr>
                <w:rFonts w:ascii="Arial" w:hAnsi="Arial" w:cs="Arial"/>
              </w:rPr>
            </w:pPr>
            <w:r w:rsidRPr="005C49E5">
              <w:rPr>
                <w:rFonts w:ascii="Arial" w:hAnsi="Arial" w:cs="Arial"/>
              </w:rPr>
              <w:t>2.8g</w:t>
            </w:r>
          </w:p>
        </w:tc>
        <w:tc>
          <w:tcPr>
            <w:tcW w:w="1157" w:type="dxa"/>
            <w:tcBorders>
              <w:bottom w:val="single" w:sz="12" w:space="0" w:color="auto"/>
            </w:tcBorders>
          </w:tcPr>
          <w:p w:rsidR="00995094" w:rsidRPr="005C49E5" w:rsidRDefault="00C077C1" w:rsidP="00C077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1.1g</w:t>
            </w:r>
          </w:p>
        </w:tc>
      </w:tr>
    </w:tbl>
    <w:p w:rsidR="00995094" w:rsidRDefault="00995094" w:rsidP="00E43B8F">
      <w:pPr>
        <w:spacing w:after="0" w:line="240" w:lineRule="auto"/>
        <w:jc w:val="both"/>
        <w:rPr>
          <w:rFonts w:ascii="Arial" w:hAnsi="Arial" w:cs="Arial"/>
          <w:i/>
        </w:rPr>
      </w:pPr>
    </w:p>
    <w:p w:rsidR="00355A27" w:rsidRPr="005C49E5" w:rsidRDefault="00995094" w:rsidP="00E43B8F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Based on </w:t>
      </w:r>
      <w:r w:rsidR="00355A27" w:rsidRPr="005C49E5">
        <w:rPr>
          <w:rFonts w:ascii="Arial" w:hAnsi="Arial" w:cs="Arial"/>
          <w:i/>
        </w:rPr>
        <w:t xml:space="preserve">McCance and Widdowson Composition of Foods </w:t>
      </w:r>
      <w:r w:rsidR="00FC705C" w:rsidRPr="005C49E5">
        <w:rPr>
          <w:rFonts w:ascii="Arial" w:hAnsi="Arial" w:cs="Arial"/>
          <w:i/>
        </w:rPr>
        <w:t>7</w:t>
      </w:r>
      <w:r w:rsidR="00355A27" w:rsidRPr="005C49E5">
        <w:rPr>
          <w:rFonts w:ascii="Arial" w:hAnsi="Arial" w:cs="Arial"/>
          <w:i/>
          <w:vertAlign w:val="superscript"/>
        </w:rPr>
        <w:t>th</w:t>
      </w:r>
      <w:r w:rsidR="00355A27" w:rsidRPr="005C49E5">
        <w:rPr>
          <w:rFonts w:ascii="Arial" w:hAnsi="Arial" w:cs="Arial"/>
          <w:i/>
        </w:rPr>
        <w:t xml:space="preserve"> Edition (20</w:t>
      </w:r>
      <w:r w:rsidR="00FC705C" w:rsidRPr="005C49E5">
        <w:rPr>
          <w:rFonts w:ascii="Arial" w:hAnsi="Arial" w:cs="Arial"/>
          <w:i/>
        </w:rPr>
        <w:t>14</w:t>
      </w:r>
      <w:r w:rsidR="00355A27" w:rsidRPr="005C49E5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 xml:space="preserve"> information for ‘per 100g’ of bread and per slice information calculate using a typical slice weight of 38g</w:t>
      </w:r>
    </w:p>
    <w:p w:rsidR="00355A27" w:rsidRDefault="00355A27" w:rsidP="00E43B8F">
      <w:pPr>
        <w:spacing w:after="0" w:line="240" w:lineRule="auto"/>
        <w:jc w:val="both"/>
        <w:rPr>
          <w:rFonts w:ascii="Arial" w:hAnsi="Arial" w:cs="Arial"/>
        </w:rPr>
      </w:pPr>
    </w:p>
    <w:p w:rsidR="0056725D" w:rsidRDefault="0056725D" w:rsidP="00E43B8F">
      <w:pPr>
        <w:spacing w:after="0" w:line="240" w:lineRule="auto"/>
        <w:jc w:val="both"/>
        <w:rPr>
          <w:rFonts w:ascii="Arial" w:hAnsi="Arial" w:cs="Arial"/>
          <w:b/>
        </w:rPr>
      </w:pPr>
    </w:p>
    <w:p w:rsidR="00084D66" w:rsidRDefault="00084D66" w:rsidP="00E43B8F">
      <w:pPr>
        <w:spacing w:after="0" w:line="240" w:lineRule="auto"/>
        <w:jc w:val="both"/>
        <w:rPr>
          <w:rFonts w:ascii="Arial" w:hAnsi="Arial" w:cs="Arial"/>
          <w:b/>
        </w:rPr>
      </w:pPr>
    </w:p>
    <w:p w:rsidR="00355A27" w:rsidRDefault="00355A27" w:rsidP="00E43B8F">
      <w:pPr>
        <w:spacing w:after="0" w:line="240" w:lineRule="auto"/>
        <w:jc w:val="both"/>
        <w:rPr>
          <w:rFonts w:ascii="Arial" w:hAnsi="Arial" w:cs="Arial"/>
          <w:b/>
        </w:rPr>
      </w:pPr>
      <w:r w:rsidRPr="00E43B8F">
        <w:rPr>
          <w:rFonts w:ascii="Arial" w:hAnsi="Arial" w:cs="Arial"/>
          <w:b/>
        </w:rPr>
        <w:t>Q&amp;A’s</w:t>
      </w:r>
    </w:p>
    <w:p w:rsidR="00885538" w:rsidRDefault="00885538" w:rsidP="00E43B8F">
      <w:pPr>
        <w:spacing w:after="0" w:line="240" w:lineRule="auto"/>
        <w:jc w:val="both"/>
        <w:rPr>
          <w:rFonts w:ascii="Arial" w:hAnsi="Arial" w:cs="Arial"/>
          <w:b/>
        </w:rPr>
      </w:pPr>
    </w:p>
    <w:p w:rsidR="00885538" w:rsidRPr="00E43B8F" w:rsidRDefault="00885538" w:rsidP="00885538">
      <w:pPr>
        <w:spacing w:after="0" w:line="360" w:lineRule="auto"/>
        <w:jc w:val="both"/>
        <w:rPr>
          <w:rFonts w:ascii="Arial" w:hAnsi="Arial" w:cs="Arial"/>
          <w:b/>
        </w:rPr>
      </w:pPr>
      <w:r w:rsidRPr="00E43B8F">
        <w:rPr>
          <w:rFonts w:ascii="Arial" w:hAnsi="Arial" w:cs="Arial"/>
          <w:b/>
        </w:rPr>
        <w:t>How many calories are there in bread?</w:t>
      </w:r>
    </w:p>
    <w:p w:rsidR="00885538" w:rsidRDefault="00885538" w:rsidP="00885538">
      <w:pPr>
        <w:spacing w:after="0" w:line="240" w:lineRule="auto"/>
        <w:jc w:val="both"/>
        <w:rPr>
          <w:rFonts w:ascii="Arial" w:hAnsi="Arial" w:cs="Arial"/>
          <w:bCs/>
        </w:rPr>
      </w:pPr>
      <w:r w:rsidRPr="00E43B8F">
        <w:rPr>
          <w:rFonts w:ascii="Arial" w:hAnsi="Arial" w:cs="Arial"/>
          <w:color w:val="000000"/>
          <w:lang w:eastAsia="en-GB"/>
        </w:rPr>
        <w:t>According to McCance and Widdowson’s ‘The Composition of Foods’</w:t>
      </w:r>
      <w:r w:rsidR="0059528C" w:rsidRPr="0059528C">
        <w:rPr>
          <w:rFonts w:ascii="Arial" w:hAnsi="Arial" w:cs="Arial"/>
          <w:color w:val="000000"/>
          <w:vertAlign w:val="superscript"/>
          <w:lang w:eastAsia="en-GB"/>
        </w:rPr>
        <w:t>4</w:t>
      </w:r>
      <w:r w:rsidRPr="00E43B8F">
        <w:rPr>
          <w:rFonts w:ascii="Arial" w:hAnsi="Arial" w:cs="Arial"/>
          <w:color w:val="000000"/>
          <w:lang w:eastAsia="en-GB"/>
        </w:rPr>
        <w:t xml:space="preserve">, an average white bread has 219 calories per 100g </w:t>
      </w:r>
      <w:r w:rsidR="0059528C">
        <w:rPr>
          <w:rFonts w:ascii="Arial" w:hAnsi="Arial" w:cs="Arial"/>
          <w:color w:val="000000"/>
          <w:lang w:eastAsia="en-GB"/>
        </w:rPr>
        <w:t xml:space="preserve">and </w:t>
      </w:r>
      <w:r w:rsidRPr="00E43B8F">
        <w:rPr>
          <w:rFonts w:ascii="Arial" w:hAnsi="Arial" w:cs="Arial"/>
          <w:color w:val="000000"/>
          <w:lang w:eastAsia="en-GB"/>
        </w:rPr>
        <w:t xml:space="preserve">an average wholemeal bread </w:t>
      </w:r>
      <w:r w:rsidR="0059528C">
        <w:rPr>
          <w:rFonts w:ascii="Arial" w:hAnsi="Arial" w:cs="Arial"/>
          <w:color w:val="000000"/>
          <w:lang w:eastAsia="en-GB"/>
        </w:rPr>
        <w:t xml:space="preserve">has </w:t>
      </w:r>
      <w:r w:rsidRPr="00E43B8F">
        <w:rPr>
          <w:rFonts w:ascii="Arial" w:hAnsi="Arial" w:cs="Arial"/>
          <w:color w:val="000000"/>
          <w:lang w:eastAsia="en-GB"/>
        </w:rPr>
        <w:t xml:space="preserve">217 calories per 100g.  </w:t>
      </w:r>
      <w:r w:rsidRPr="00E43B8F">
        <w:rPr>
          <w:rFonts w:ascii="Arial" w:hAnsi="Arial" w:cs="Arial"/>
          <w:bCs/>
        </w:rPr>
        <w:t xml:space="preserve">For a </w:t>
      </w:r>
      <w:r>
        <w:rPr>
          <w:rFonts w:ascii="Arial" w:hAnsi="Arial" w:cs="Arial"/>
          <w:bCs/>
        </w:rPr>
        <w:t>38g</w:t>
      </w:r>
      <w:r w:rsidRPr="00E43B8F">
        <w:rPr>
          <w:rFonts w:ascii="Arial" w:hAnsi="Arial" w:cs="Arial"/>
          <w:bCs/>
        </w:rPr>
        <w:t xml:space="preserve"> slice of bread this would </w:t>
      </w:r>
      <w:r w:rsidR="0059528C" w:rsidRPr="00E43B8F">
        <w:rPr>
          <w:rFonts w:ascii="Arial" w:hAnsi="Arial" w:cs="Arial"/>
          <w:bCs/>
        </w:rPr>
        <w:t>equate to</w:t>
      </w:r>
      <w:r w:rsidRPr="00E43B8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83</w:t>
      </w:r>
      <w:r w:rsidRPr="00E43B8F">
        <w:rPr>
          <w:rFonts w:ascii="Arial" w:hAnsi="Arial" w:cs="Arial"/>
          <w:bCs/>
        </w:rPr>
        <w:t xml:space="preserve"> calories for white and </w:t>
      </w:r>
      <w:r>
        <w:rPr>
          <w:rFonts w:ascii="Arial" w:hAnsi="Arial" w:cs="Arial"/>
          <w:bCs/>
        </w:rPr>
        <w:t>82</w:t>
      </w:r>
      <w:r w:rsidRPr="00E43B8F">
        <w:rPr>
          <w:rFonts w:ascii="Arial" w:hAnsi="Arial" w:cs="Arial"/>
          <w:bCs/>
        </w:rPr>
        <w:t xml:space="preserve"> calories</w:t>
      </w:r>
      <w:r>
        <w:rPr>
          <w:rFonts w:ascii="Arial" w:hAnsi="Arial" w:cs="Arial"/>
          <w:bCs/>
        </w:rPr>
        <w:t xml:space="preserve"> for wholemeal</w:t>
      </w:r>
      <w:r w:rsidR="0059528C">
        <w:rPr>
          <w:rFonts w:ascii="Arial" w:hAnsi="Arial" w:cs="Arial"/>
          <w:bCs/>
        </w:rPr>
        <w:t xml:space="preserve"> bread</w:t>
      </w:r>
      <w:r>
        <w:rPr>
          <w:rFonts w:ascii="Arial" w:hAnsi="Arial" w:cs="Arial"/>
          <w:bCs/>
        </w:rPr>
        <w:t>.</w:t>
      </w:r>
    </w:p>
    <w:p w:rsidR="00084D66" w:rsidRDefault="00084D66" w:rsidP="00E43B8F">
      <w:pPr>
        <w:spacing w:after="0" w:line="360" w:lineRule="auto"/>
        <w:jc w:val="both"/>
        <w:rPr>
          <w:rFonts w:ascii="Arial" w:hAnsi="Arial" w:cs="Arial"/>
          <w:b/>
        </w:rPr>
      </w:pPr>
    </w:p>
    <w:p w:rsidR="00355A27" w:rsidRPr="005C49E5" w:rsidRDefault="00FC705C" w:rsidP="00E43B8F">
      <w:pPr>
        <w:spacing w:after="0" w:line="360" w:lineRule="auto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 xml:space="preserve">Is </w:t>
      </w:r>
      <w:r w:rsidR="00355A27" w:rsidRPr="005C49E5">
        <w:rPr>
          <w:rFonts w:ascii="Arial" w:hAnsi="Arial" w:cs="Arial"/>
          <w:b/>
        </w:rPr>
        <w:t>bread fattening?</w:t>
      </w:r>
    </w:p>
    <w:p w:rsidR="00355A27" w:rsidRPr="005C49E5" w:rsidRDefault="00355A27" w:rsidP="00684A64">
      <w:pPr>
        <w:spacing w:after="0" w:line="240" w:lineRule="auto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Being overweight is caused by an imbalance where energy intake (food eaten) exceeds energy expenditure</w:t>
      </w:r>
      <w:r w:rsidR="0083160C" w:rsidRPr="005C49E5">
        <w:rPr>
          <w:rFonts w:ascii="Arial" w:hAnsi="Arial" w:cs="Arial"/>
        </w:rPr>
        <w:t xml:space="preserve"> (physical activity)</w:t>
      </w:r>
      <w:r w:rsidRPr="005C49E5">
        <w:rPr>
          <w:rFonts w:ascii="Arial" w:hAnsi="Arial" w:cs="Arial"/>
        </w:rPr>
        <w:t>.</w:t>
      </w:r>
      <w:r w:rsidR="007102C4" w:rsidRPr="005C49E5">
        <w:rPr>
          <w:rFonts w:ascii="Arial" w:hAnsi="Arial" w:cs="Arial"/>
        </w:rPr>
        <w:t xml:space="preserve">  </w:t>
      </w:r>
      <w:r w:rsidRPr="005C49E5">
        <w:rPr>
          <w:rFonts w:ascii="Arial" w:hAnsi="Arial" w:cs="Arial"/>
        </w:rPr>
        <w:t>Bread</w:t>
      </w:r>
      <w:r w:rsidR="00262EF8" w:rsidRPr="005C49E5">
        <w:rPr>
          <w:rFonts w:ascii="Arial" w:hAnsi="Arial" w:cs="Arial"/>
        </w:rPr>
        <w:t xml:space="preserve"> has</w:t>
      </w:r>
      <w:r w:rsidRPr="005C49E5">
        <w:rPr>
          <w:rFonts w:ascii="Arial" w:hAnsi="Arial" w:cs="Arial"/>
        </w:rPr>
        <w:t xml:space="preserve"> had some bad press </w:t>
      </w:r>
      <w:r w:rsidR="00262EF8" w:rsidRPr="005C49E5">
        <w:rPr>
          <w:rFonts w:ascii="Arial" w:hAnsi="Arial" w:cs="Arial"/>
        </w:rPr>
        <w:t>as a result of</w:t>
      </w:r>
      <w:r w:rsidR="0083160C" w:rsidRPr="005C49E5">
        <w:rPr>
          <w:rFonts w:ascii="Arial" w:hAnsi="Arial" w:cs="Arial"/>
        </w:rPr>
        <w:t xml:space="preserve"> some of</w:t>
      </w:r>
      <w:r w:rsidR="00262EF8" w:rsidRPr="005C49E5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>the anti-carb celebrity diet craze</w:t>
      </w:r>
      <w:r w:rsidR="0083160C" w:rsidRPr="005C49E5">
        <w:rPr>
          <w:rFonts w:ascii="Arial" w:hAnsi="Arial" w:cs="Arial"/>
        </w:rPr>
        <w:t>s</w:t>
      </w:r>
      <w:r w:rsidRPr="005C49E5">
        <w:rPr>
          <w:rFonts w:ascii="Arial" w:hAnsi="Arial" w:cs="Arial"/>
        </w:rPr>
        <w:t xml:space="preserve">, but carbohydrates are necessary </w:t>
      </w:r>
      <w:r w:rsidR="0059528C">
        <w:rPr>
          <w:rFonts w:ascii="Arial" w:hAnsi="Arial" w:cs="Arial"/>
        </w:rPr>
        <w:t>for</w:t>
      </w:r>
      <w:r w:rsidRPr="005C49E5">
        <w:rPr>
          <w:rFonts w:ascii="Arial" w:hAnsi="Arial" w:cs="Arial"/>
        </w:rPr>
        <w:t xml:space="preserve"> a healthy balanced diet and</w:t>
      </w:r>
      <w:r w:rsidR="0059528C">
        <w:rPr>
          <w:rFonts w:ascii="Arial" w:hAnsi="Arial" w:cs="Arial"/>
        </w:rPr>
        <w:t xml:space="preserve"> higher fibre versions</w:t>
      </w:r>
      <w:r w:rsidRPr="005C49E5">
        <w:rPr>
          <w:rFonts w:ascii="Arial" w:hAnsi="Arial" w:cs="Arial"/>
        </w:rPr>
        <w:t xml:space="preserve"> can actually help you by keeping you feeling full (and so less likely to snack).</w:t>
      </w:r>
      <w:r w:rsidR="0083160C" w:rsidRPr="005C49E5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Carbohydrates provide fewer calories per gram of food than fat (carbohydrates provide 4kcal per gram, while fat provides 9 kcal per gram).   </w:t>
      </w:r>
    </w:p>
    <w:p w:rsidR="00355A27" w:rsidRPr="005C49E5" w:rsidRDefault="00355A27" w:rsidP="00AD2D7E">
      <w:pPr>
        <w:spacing w:after="0" w:line="240" w:lineRule="auto"/>
        <w:jc w:val="both"/>
        <w:rPr>
          <w:rFonts w:ascii="Arial" w:hAnsi="Arial" w:cs="Arial"/>
        </w:rPr>
      </w:pPr>
    </w:p>
    <w:p w:rsidR="00FC705C" w:rsidRPr="005C49E5" w:rsidRDefault="00262EF8" w:rsidP="00AD2D7E">
      <w:pPr>
        <w:spacing w:after="0" w:line="240" w:lineRule="auto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Most b</w:t>
      </w:r>
      <w:r w:rsidR="00355A27" w:rsidRPr="005C49E5">
        <w:rPr>
          <w:rFonts w:ascii="Arial" w:hAnsi="Arial" w:cs="Arial"/>
        </w:rPr>
        <w:t xml:space="preserve">read </w:t>
      </w:r>
      <w:r w:rsidRPr="005C49E5">
        <w:rPr>
          <w:rFonts w:ascii="Arial" w:hAnsi="Arial" w:cs="Arial"/>
        </w:rPr>
        <w:t xml:space="preserve">in the UK </w:t>
      </w:r>
      <w:r w:rsidR="00355A27" w:rsidRPr="005C49E5">
        <w:rPr>
          <w:rFonts w:ascii="Arial" w:hAnsi="Arial" w:cs="Arial"/>
        </w:rPr>
        <w:t>is low</w:t>
      </w:r>
      <w:r w:rsidRPr="005C49E5">
        <w:rPr>
          <w:rFonts w:ascii="Arial" w:hAnsi="Arial" w:cs="Arial"/>
        </w:rPr>
        <w:t xml:space="preserve"> in</w:t>
      </w:r>
      <w:r w:rsidR="00355A27" w:rsidRPr="005C49E5">
        <w:rPr>
          <w:rFonts w:ascii="Arial" w:hAnsi="Arial" w:cs="Arial"/>
        </w:rPr>
        <w:t xml:space="preserve"> fat</w:t>
      </w:r>
      <w:r w:rsidRPr="005C49E5">
        <w:rPr>
          <w:rFonts w:ascii="Arial" w:hAnsi="Arial" w:cs="Arial"/>
        </w:rPr>
        <w:t xml:space="preserve"> and sugars, with less than 3</w:t>
      </w:r>
      <w:r w:rsidR="00FC705C" w:rsidRPr="005C49E5">
        <w:rPr>
          <w:rFonts w:ascii="Arial" w:hAnsi="Arial" w:cs="Arial"/>
        </w:rPr>
        <w:t xml:space="preserve">% fat </w:t>
      </w:r>
      <w:r w:rsidR="007B5F5C" w:rsidRPr="005C49E5">
        <w:rPr>
          <w:rFonts w:ascii="Arial" w:hAnsi="Arial" w:cs="Arial"/>
        </w:rPr>
        <w:t>and</w:t>
      </w:r>
      <w:r w:rsidRPr="005C49E5">
        <w:rPr>
          <w:rFonts w:ascii="Arial" w:hAnsi="Arial" w:cs="Arial"/>
        </w:rPr>
        <w:t xml:space="preserve"> less than 5%</w:t>
      </w:r>
      <w:r w:rsidR="00FC705C" w:rsidRPr="005C49E5">
        <w:rPr>
          <w:rFonts w:ascii="Arial" w:hAnsi="Arial" w:cs="Arial"/>
        </w:rPr>
        <w:t xml:space="preserve"> sugars</w:t>
      </w:r>
      <w:r w:rsidR="007B5F5C" w:rsidRPr="005C49E5">
        <w:rPr>
          <w:rFonts w:ascii="Arial" w:hAnsi="Arial" w:cs="Arial"/>
        </w:rPr>
        <w:t xml:space="preserve">. </w:t>
      </w:r>
      <w:r w:rsidR="0083160C" w:rsidRPr="005C49E5">
        <w:rPr>
          <w:rFonts w:ascii="Arial" w:hAnsi="Arial" w:cs="Arial"/>
        </w:rPr>
        <w:t>A</w:t>
      </w:r>
      <w:r w:rsidR="00FC705C" w:rsidRPr="005C49E5">
        <w:rPr>
          <w:rFonts w:ascii="Arial" w:hAnsi="Arial" w:cs="Arial"/>
        </w:rPr>
        <w:t>n average slice of bread has less than 100 calories.</w:t>
      </w:r>
    </w:p>
    <w:p w:rsidR="00355A27" w:rsidRPr="005C49E5" w:rsidRDefault="00355A27" w:rsidP="00AD2D7E">
      <w:pPr>
        <w:spacing w:after="0" w:line="240" w:lineRule="auto"/>
        <w:jc w:val="both"/>
        <w:rPr>
          <w:rFonts w:ascii="Arial" w:hAnsi="Arial" w:cs="Arial"/>
        </w:rPr>
      </w:pPr>
    </w:p>
    <w:p w:rsidR="00355A27" w:rsidRPr="005C49E5" w:rsidRDefault="00355A27" w:rsidP="00AD2D7E">
      <w:pPr>
        <w:spacing w:after="0" w:line="240" w:lineRule="auto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It is important to </w:t>
      </w:r>
      <w:r w:rsidR="00FC705C" w:rsidRPr="005C49E5">
        <w:rPr>
          <w:rFonts w:ascii="Arial" w:hAnsi="Arial" w:cs="Arial"/>
        </w:rPr>
        <w:t>be careful with choices of</w:t>
      </w:r>
      <w:r w:rsidRPr="005C49E5">
        <w:rPr>
          <w:rFonts w:ascii="Arial" w:hAnsi="Arial" w:cs="Arial"/>
        </w:rPr>
        <w:t xml:space="preserve"> spread</w:t>
      </w:r>
      <w:r w:rsidR="00FC705C" w:rsidRPr="005C49E5">
        <w:rPr>
          <w:rFonts w:ascii="Arial" w:hAnsi="Arial" w:cs="Arial"/>
        </w:rPr>
        <w:t>s</w:t>
      </w:r>
      <w:r w:rsidRPr="005C49E5">
        <w:rPr>
          <w:rFonts w:ascii="Arial" w:hAnsi="Arial" w:cs="Arial"/>
        </w:rPr>
        <w:t xml:space="preserve"> </w:t>
      </w:r>
      <w:r w:rsidR="00FC705C" w:rsidRPr="005C49E5">
        <w:rPr>
          <w:rFonts w:ascii="Arial" w:hAnsi="Arial" w:cs="Arial"/>
        </w:rPr>
        <w:t xml:space="preserve">and </w:t>
      </w:r>
      <w:r w:rsidRPr="005C49E5">
        <w:rPr>
          <w:rFonts w:ascii="Arial" w:hAnsi="Arial" w:cs="Arial"/>
        </w:rPr>
        <w:t>to be smarter with our choices of fillings and toppings as these are what often add to the fat and calorie content.</w:t>
      </w:r>
      <w:r w:rsidR="007102C4" w:rsidRPr="005C49E5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 For example, fill sandwiches with lean cuts of meat like chicken breast, fish such as tuna, and add salad. </w:t>
      </w:r>
    </w:p>
    <w:p w:rsidR="00355A27" w:rsidRDefault="00355A27" w:rsidP="00AD2D7E">
      <w:pPr>
        <w:spacing w:after="0" w:line="240" w:lineRule="auto"/>
        <w:jc w:val="both"/>
        <w:rPr>
          <w:rFonts w:ascii="Arial" w:hAnsi="Arial" w:cs="Arial"/>
          <w:color w:val="548DD4"/>
        </w:rPr>
      </w:pPr>
    </w:p>
    <w:p w:rsidR="00355A27" w:rsidRPr="00E43B8F" w:rsidRDefault="00355A27" w:rsidP="00E43B8F">
      <w:pPr>
        <w:spacing w:after="0" w:line="240" w:lineRule="auto"/>
        <w:jc w:val="both"/>
        <w:rPr>
          <w:rFonts w:ascii="Arial" w:hAnsi="Arial" w:cs="Arial"/>
        </w:rPr>
      </w:pPr>
    </w:p>
    <w:p w:rsidR="00355A27" w:rsidRDefault="00355A27" w:rsidP="007F17AB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B66636">
        <w:rPr>
          <w:rFonts w:ascii="Arial" w:hAnsi="Arial" w:cs="Arial"/>
          <w:b/>
          <w:bCs/>
        </w:rPr>
        <w:t>How much bread should be included in a healthy diet?</w:t>
      </w:r>
    </w:p>
    <w:p w:rsidR="00355A27" w:rsidRDefault="00355A27" w:rsidP="003606BE">
      <w:pPr>
        <w:spacing w:after="0" w:line="240" w:lineRule="auto"/>
        <w:jc w:val="both"/>
        <w:rPr>
          <w:rFonts w:ascii="Arial" w:hAnsi="Arial" w:cs="Arial"/>
        </w:rPr>
      </w:pPr>
      <w:r w:rsidRPr="007F17AB">
        <w:rPr>
          <w:rFonts w:ascii="Arial" w:hAnsi="Arial" w:cs="Arial"/>
        </w:rPr>
        <w:t xml:space="preserve">Starchy foods, such as bread, potatoes, cereals, rice and pasta, are our main source of carbohydrate and play an important role in a healthy diet.  These foods should make up about a third of the food </w:t>
      </w:r>
      <w:r>
        <w:rPr>
          <w:rFonts w:ascii="Arial" w:hAnsi="Arial" w:cs="Arial"/>
        </w:rPr>
        <w:t>we</w:t>
      </w:r>
      <w:r w:rsidRPr="007F17AB">
        <w:rPr>
          <w:rFonts w:ascii="Arial" w:hAnsi="Arial" w:cs="Arial"/>
        </w:rPr>
        <w:t xml:space="preserve"> eat. </w:t>
      </w:r>
    </w:p>
    <w:p w:rsidR="00355A27" w:rsidRDefault="00355A27" w:rsidP="003606BE">
      <w:pPr>
        <w:spacing w:after="0" w:line="240" w:lineRule="auto"/>
        <w:jc w:val="both"/>
        <w:rPr>
          <w:rFonts w:ascii="Arial" w:hAnsi="Arial" w:cs="Arial"/>
        </w:rPr>
      </w:pPr>
    </w:p>
    <w:p w:rsidR="00355A27" w:rsidRPr="007F17AB" w:rsidRDefault="00355A27" w:rsidP="003606BE">
      <w:pPr>
        <w:spacing w:after="0" w:line="240" w:lineRule="auto"/>
        <w:jc w:val="both"/>
        <w:rPr>
          <w:rFonts w:ascii="Arial" w:hAnsi="Arial" w:cs="Arial"/>
        </w:rPr>
      </w:pPr>
      <w:r w:rsidRPr="007F17AB">
        <w:rPr>
          <w:rFonts w:ascii="Arial" w:hAnsi="Arial" w:cs="Arial"/>
        </w:rPr>
        <w:t xml:space="preserve">Bread, especially wholemeal, </w:t>
      </w:r>
      <w:r w:rsidR="007102C4">
        <w:rPr>
          <w:rFonts w:ascii="Arial" w:hAnsi="Arial" w:cs="Arial"/>
        </w:rPr>
        <w:t>malted grain/granary</w:t>
      </w:r>
      <w:r w:rsidRPr="007F17AB">
        <w:rPr>
          <w:rFonts w:ascii="Arial" w:hAnsi="Arial" w:cs="Arial"/>
        </w:rPr>
        <w:t xml:space="preserve">, brown and seeded breads, is a healthy choice to eat as part of a balanced diet. </w:t>
      </w:r>
    </w:p>
    <w:p w:rsidR="00355A27" w:rsidRDefault="00355A27" w:rsidP="003606BE">
      <w:pPr>
        <w:spacing w:after="0" w:line="240" w:lineRule="auto"/>
        <w:jc w:val="both"/>
        <w:rPr>
          <w:rFonts w:ascii="Arial" w:hAnsi="Arial" w:cs="Arial"/>
        </w:rPr>
      </w:pPr>
    </w:p>
    <w:p w:rsidR="00355A27" w:rsidRPr="007102C4" w:rsidRDefault="00355A27" w:rsidP="00A66047">
      <w:pPr>
        <w:spacing w:after="0" w:line="240" w:lineRule="auto"/>
        <w:jc w:val="both"/>
        <w:rPr>
          <w:rFonts w:ascii="Arial" w:hAnsi="Arial" w:cs="Arial"/>
        </w:rPr>
      </w:pPr>
      <w:r w:rsidRPr="007102C4">
        <w:rPr>
          <w:rFonts w:ascii="Arial" w:hAnsi="Arial" w:cs="Arial"/>
        </w:rPr>
        <w:t xml:space="preserve">Wholegrain, wholemeal and brown breads give us energy and contain B vitamins, vitamin E, fibre and a wide range of minerals. White bread also contains a range of vitamins and minerals, and although </w:t>
      </w:r>
      <w:r w:rsidRPr="007102C4">
        <w:rPr>
          <w:rFonts w:ascii="Arial" w:hAnsi="Arial" w:cs="Arial"/>
        </w:rPr>
        <w:lastRenderedPageBreak/>
        <w:t xml:space="preserve">it has less fibre than whole grain, wholemeal or brown breads, it still has about 2.5% (compared to wholemeal at around 7%). </w:t>
      </w:r>
    </w:p>
    <w:p w:rsidR="00355A27" w:rsidRPr="00A66047" w:rsidRDefault="00355A27" w:rsidP="00A66047">
      <w:pPr>
        <w:spacing w:line="240" w:lineRule="auto"/>
        <w:jc w:val="both"/>
        <w:rPr>
          <w:rFonts w:ascii="Arial" w:hAnsi="Arial" w:cs="Arial"/>
        </w:rPr>
      </w:pPr>
    </w:p>
    <w:p w:rsidR="00355A27" w:rsidRPr="005C49E5" w:rsidRDefault="00355A27" w:rsidP="007F17AB">
      <w:pPr>
        <w:spacing w:after="0" w:line="240" w:lineRule="auto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Are there any lower calorie breads available?</w:t>
      </w:r>
    </w:p>
    <w:p w:rsidR="0056725D" w:rsidRPr="005C49E5" w:rsidRDefault="0056725D" w:rsidP="007B5F5C">
      <w:pPr>
        <w:spacing w:after="0" w:line="240" w:lineRule="auto"/>
        <w:jc w:val="both"/>
        <w:rPr>
          <w:rFonts w:ascii="Arial" w:hAnsi="Arial" w:cs="Arial"/>
        </w:rPr>
      </w:pPr>
    </w:p>
    <w:p w:rsidR="007B5F5C" w:rsidRDefault="0056725D" w:rsidP="007B5F5C">
      <w:pPr>
        <w:spacing w:after="0" w:line="240" w:lineRule="auto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Yes</w:t>
      </w:r>
      <w:r w:rsidR="00CB2FEA">
        <w:rPr>
          <w:rFonts w:ascii="Arial" w:hAnsi="Arial" w:cs="Arial"/>
        </w:rPr>
        <w:t>,</w:t>
      </w:r>
      <w:r w:rsidR="0083160C" w:rsidRPr="005C49E5">
        <w:rPr>
          <w:rFonts w:ascii="Arial" w:hAnsi="Arial" w:cs="Arial"/>
        </w:rPr>
        <w:t xml:space="preserve"> t</w:t>
      </w:r>
      <w:r w:rsidR="007B5F5C" w:rsidRPr="005C49E5">
        <w:rPr>
          <w:rFonts w:ascii="Arial" w:hAnsi="Arial" w:cs="Arial"/>
        </w:rPr>
        <w:t>here are a number of bread products available in the UK that have a lower calorie count per slice</w:t>
      </w:r>
      <w:r w:rsidR="00F15023">
        <w:rPr>
          <w:rFonts w:ascii="Arial" w:hAnsi="Arial" w:cs="Arial"/>
        </w:rPr>
        <w:t>.</w:t>
      </w:r>
    </w:p>
    <w:p w:rsidR="00C048B8" w:rsidRDefault="00C048B8" w:rsidP="007B5F5C">
      <w:pPr>
        <w:spacing w:after="0" w:line="240" w:lineRule="auto"/>
        <w:jc w:val="both"/>
        <w:rPr>
          <w:rFonts w:ascii="Arial" w:hAnsi="Arial" w:cs="Arial"/>
        </w:rPr>
      </w:pPr>
    </w:p>
    <w:p w:rsidR="0059528C" w:rsidRDefault="0059528C" w:rsidP="007B5F5C">
      <w:pPr>
        <w:spacing w:after="0" w:line="240" w:lineRule="auto"/>
        <w:jc w:val="both"/>
        <w:rPr>
          <w:rFonts w:ascii="Arial" w:hAnsi="Arial" w:cs="Arial"/>
        </w:rPr>
      </w:pPr>
    </w:p>
    <w:p w:rsidR="0059528C" w:rsidRDefault="0059528C" w:rsidP="007B5F5C">
      <w:pPr>
        <w:spacing w:after="0" w:line="240" w:lineRule="auto"/>
        <w:jc w:val="both"/>
        <w:rPr>
          <w:rFonts w:ascii="Arial" w:hAnsi="Arial" w:cs="Arial"/>
        </w:rPr>
      </w:pPr>
    </w:p>
    <w:p w:rsidR="0059528C" w:rsidRDefault="0059528C" w:rsidP="007B5F5C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59528C" w:rsidRDefault="0059528C" w:rsidP="007B5F5C">
      <w:pPr>
        <w:spacing w:after="0" w:line="240" w:lineRule="auto"/>
        <w:jc w:val="both"/>
        <w:rPr>
          <w:rFonts w:ascii="Arial" w:hAnsi="Arial" w:cs="Arial"/>
        </w:rPr>
      </w:pPr>
    </w:p>
    <w:p w:rsidR="00477168" w:rsidRPr="00B66636" w:rsidRDefault="0059528C" w:rsidP="00E43B8F">
      <w:pPr>
        <w:spacing w:after="0" w:line="240" w:lineRule="auto"/>
        <w:jc w:val="both"/>
        <w:rPr>
          <w:rFonts w:ascii="Arial" w:hAnsi="Arial" w:cs="Arial"/>
          <w:b/>
        </w:rPr>
      </w:pPr>
      <w:r w:rsidRPr="0059528C">
        <w:rPr>
          <w:rFonts w:ascii="Arial" w:hAnsi="Arial" w:cs="Arial"/>
          <w:vertAlign w:val="superscript"/>
        </w:rPr>
        <w:t xml:space="preserve">4 </w:t>
      </w:r>
      <w:r w:rsidRPr="0059528C">
        <w:rPr>
          <w:rFonts w:ascii="Arial" w:hAnsi="Arial" w:cs="Arial"/>
          <w:sz w:val="20"/>
        </w:rPr>
        <w:t>McCance and Widdowson Composition of Foods 7</w:t>
      </w:r>
      <w:r w:rsidRPr="0059528C">
        <w:rPr>
          <w:rFonts w:ascii="Arial" w:hAnsi="Arial" w:cs="Arial"/>
          <w:sz w:val="20"/>
          <w:vertAlign w:val="superscript"/>
        </w:rPr>
        <w:t>th</w:t>
      </w:r>
      <w:r w:rsidRPr="0059528C">
        <w:rPr>
          <w:rFonts w:ascii="Arial" w:hAnsi="Arial" w:cs="Arial"/>
          <w:sz w:val="20"/>
        </w:rPr>
        <w:t xml:space="preserve"> Edition (2014</w:t>
      </w:r>
      <w:r w:rsidR="00CB2FEA">
        <w:rPr>
          <w:rFonts w:ascii="Arial" w:hAnsi="Arial" w:cs="Arial"/>
          <w:sz w:val="20"/>
        </w:rPr>
        <w:t>)</w:t>
      </w:r>
    </w:p>
    <w:sectPr w:rsidR="00477168" w:rsidRPr="00B66636" w:rsidSect="00084D66">
      <w:footerReference w:type="even" r:id="rId10"/>
      <w:footerReference w:type="default" r:id="rId11"/>
      <w:pgSz w:w="11906" w:h="16838"/>
      <w:pgMar w:top="680" w:right="1077" w:bottom="68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EF8" w:rsidRDefault="00262EF8">
      <w:r>
        <w:separator/>
      </w:r>
    </w:p>
  </w:endnote>
  <w:endnote w:type="continuationSeparator" w:id="0">
    <w:p w:rsidR="00262EF8" w:rsidRDefault="0026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SW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F8" w:rsidRDefault="00262EF8" w:rsidP="008172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2EF8" w:rsidRDefault="00262EF8" w:rsidP="00DE33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F8" w:rsidRPr="00A12E29" w:rsidRDefault="00262EF8" w:rsidP="0081726A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A12E29">
      <w:rPr>
        <w:rStyle w:val="PageNumber"/>
        <w:rFonts w:ascii="Arial" w:hAnsi="Arial" w:cs="Arial"/>
      </w:rPr>
      <w:fldChar w:fldCharType="begin"/>
    </w:r>
    <w:r w:rsidRPr="00A12E29">
      <w:rPr>
        <w:rStyle w:val="PageNumber"/>
        <w:rFonts w:ascii="Arial" w:hAnsi="Arial" w:cs="Arial"/>
      </w:rPr>
      <w:instrText xml:space="preserve">PAGE  </w:instrText>
    </w:r>
    <w:r w:rsidRPr="00A12E29">
      <w:rPr>
        <w:rStyle w:val="PageNumber"/>
        <w:rFonts w:ascii="Arial" w:hAnsi="Arial" w:cs="Arial"/>
      </w:rPr>
      <w:fldChar w:fldCharType="separate"/>
    </w:r>
    <w:r w:rsidR="00DC7EE9">
      <w:rPr>
        <w:rStyle w:val="PageNumber"/>
        <w:rFonts w:ascii="Arial" w:hAnsi="Arial" w:cs="Arial"/>
        <w:noProof/>
      </w:rPr>
      <w:t>2</w:t>
    </w:r>
    <w:r w:rsidRPr="00A12E29">
      <w:rPr>
        <w:rStyle w:val="PageNumber"/>
        <w:rFonts w:ascii="Arial" w:hAnsi="Arial" w:cs="Arial"/>
      </w:rPr>
      <w:fldChar w:fldCharType="end"/>
    </w:r>
  </w:p>
  <w:p w:rsidR="00262EF8" w:rsidRPr="00A12E29" w:rsidRDefault="00262EF8" w:rsidP="00E43B8F">
    <w:pPr>
      <w:pStyle w:val="Footer"/>
      <w:ind w:right="360"/>
    </w:pPr>
    <w:r>
      <w:t xml:space="preserve"> </w:t>
    </w:r>
    <w:r w:rsidR="002A25ED">
      <w:t>The Federation of Bakers</w:t>
    </w:r>
    <w:r>
      <w:t xml:space="preserve"> </w:t>
    </w:r>
    <w:r>
      <w:tab/>
      <w:t>v</w:t>
    </w:r>
    <w:r w:rsidR="002A25ED">
      <w:t xml:space="preserve">. </w:t>
    </w:r>
    <w:r w:rsidR="009C05FD">
      <w:t>01-10-17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EF8" w:rsidRDefault="00262EF8">
      <w:r>
        <w:separator/>
      </w:r>
    </w:p>
  </w:footnote>
  <w:footnote w:type="continuationSeparator" w:id="0">
    <w:p w:rsidR="00262EF8" w:rsidRDefault="00262EF8">
      <w:r>
        <w:continuationSeparator/>
      </w:r>
    </w:p>
  </w:footnote>
  <w:footnote w:id="1">
    <w:p w:rsidR="00262EF8" w:rsidRPr="0059528C" w:rsidRDefault="00262EF8">
      <w:pPr>
        <w:pStyle w:val="FootnoteText"/>
        <w:rPr>
          <w:sz w:val="22"/>
        </w:rPr>
      </w:pPr>
      <w:r w:rsidRPr="00AE41E3">
        <w:rPr>
          <w:rStyle w:val="FootnoteReference"/>
          <w:rFonts w:ascii="Arial" w:hAnsi="Arial" w:cs="Arial"/>
          <w:sz w:val="22"/>
          <w:szCs w:val="22"/>
        </w:rPr>
        <w:footnoteRef/>
      </w:r>
      <w:r w:rsidRPr="00AE41E3">
        <w:rPr>
          <w:rFonts w:ascii="Arial" w:hAnsi="Arial" w:cs="Arial"/>
          <w:sz w:val="22"/>
          <w:szCs w:val="22"/>
        </w:rPr>
        <w:t xml:space="preserve"> </w:t>
      </w:r>
      <w:r w:rsidRPr="00084D66">
        <w:rPr>
          <w:rFonts w:ascii="Arial" w:hAnsi="Arial" w:cs="Arial"/>
          <w:sz w:val="20"/>
          <w:szCs w:val="22"/>
          <w:lang w:val="en-GB"/>
        </w:rPr>
        <w:t>Nielsen Total UK Coverage, Unit Sales 52w /e 16.08.14.</w:t>
      </w:r>
    </w:p>
  </w:footnote>
  <w:footnote w:id="2">
    <w:p w:rsidR="005E3EB0" w:rsidRDefault="00262EF8" w:rsidP="00885538">
      <w:pPr>
        <w:pStyle w:val="FootnoteText"/>
        <w:rPr>
          <w:rFonts w:ascii="Arial" w:hAnsi="Arial" w:cs="Arial"/>
          <w:sz w:val="22"/>
          <w:szCs w:val="22"/>
        </w:rPr>
      </w:pPr>
      <w:r w:rsidRPr="00AE41E3">
        <w:rPr>
          <w:rStyle w:val="FootnoteReference"/>
          <w:rFonts w:ascii="Arial" w:hAnsi="Arial" w:cs="Arial"/>
          <w:sz w:val="22"/>
          <w:szCs w:val="22"/>
        </w:rPr>
        <w:footnoteRef/>
      </w:r>
      <w:r>
        <w:rPr>
          <w:rFonts w:ascii="Arial" w:hAnsi="Arial" w:cs="Arial"/>
          <w:sz w:val="22"/>
          <w:szCs w:val="22"/>
        </w:rPr>
        <w:t xml:space="preserve"> </w:t>
      </w:r>
      <w:r w:rsidRPr="0059528C">
        <w:rPr>
          <w:rFonts w:ascii="Arial" w:hAnsi="Arial" w:cs="Arial"/>
          <w:sz w:val="20"/>
        </w:rPr>
        <w:t>National Diet and Nutrition Survey</w:t>
      </w:r>
      <w:r w:rsidR="00767679" w:rsidRPr="0059528C">
        <w:rPr>
          <w:rFonts w:ascii="Arial" w:hAnsi="Arial" w:cs="Arial"/>
          <w:sz w:val="20"/>
        </w:rPr>
        <w:t xml:space="preserve"> </w:t>
      </w:r>
      <w:r w:rsidR="005E3EB0" w:rsidRPr="0059528C">
        <w:rPr>
          <w:rFonts w:ascii="Arial" w:hAnsi="Arial" w:cs="Arial"/>
          <w:sz w:val="20"/>
        </w:rPr>
        <w:t>Years 5 and 6 (combined) of the UK NDNS Rolling Programme (2012/13 – 2013/14)</w:t>
      </w:r>
      <w:r w:rsidR="005E3EB0">
        <w:rPr>
          <w:rFonts w:ascii="Arial" w:hAnsi="Arial" w:cs="Arial"/>
          <w:sz w:val="22"/>
          <w:szCs w:val="22"/>
        </w:rPr>
        <w:t xml:space="preserve"> </w:t>
      </w:r>
      <w:r w:rsidRPr="00AE41E3">
        <w:rPr>
          <w:rFonts w:ascii="Arial" w:hAnsi="Arial" w:cs="Arial"/>
          <w:sz w:val="22"/>
          <w:szCs w:val="22"/>
        </w:rPr>
        <w:t xml:space="preserve"> </w:t>
      </w:r>
    </w:p>
    <w:p w:rsidR="00262EF8" w:rsidRDefault="00767679" w:rsidP="00885538">
      <w:pPr>
        <w:pStyle w:val="FootnoteText"/>
        <w:rPr>
          <w:rFonts w:ascii="ArialMT" w:hAnsi="ArialMT" w:cs="ArialMT"/>
          <w:color w:val="660000"/>
          <w:sz w:val="20"/>
          <w:lang w:eastAsia="en-GB"/>
        </w:rPr>
      </w:pPr>
      <w:r>
        <w:rPr>
          <w:rFonts w:ascii="Arial" w:hAnsi="Arial" w:cs="Arial"/>
          <w:sz w:val="22"/>
          <w:szCs w:val="22"/>
          <w:vertAlign w:val="superscript"/>
          <w:lang w:val="en-GB"/>
        </w:rPr>
        <w:t xml:space="preserve">3 </w:t>
      </w:r>
      <w:r w:rsidRPr="00084D66">
        <w:rPr>
          <w:rFonts w:ascii="ArialMT" w:hAnsi="ArialMT" w:cs="ArialMT"/>
          <w:sz w:val="20"/>
          <w:lang w:eastAsia="en-GB"/>
        </w:rPr>
        <w:t xml:space="preserve">PHE Eatwell Guide </w:t>
      </w:r>
      <w:hyperlink r:id="rId1" w:history="1">
        <w:r w:rsidRPr="0059528C">
          <w:rPr>
            <w:rStyle w:val="Hyperlink"/>
            <w:rFonts w:ascii="ArialMT" w:hAnsi="ArialMT" w:cs="ArialMT"/>
            <w:sz w:val="20"/>
            <w:lang w:eastAsia="en-GB"/>
          </w:rPr>
          <w:t>https://www.gov.uk/government/publications/the-eatwell-guide</w:t>
        </w:r>
      </w:hyperlink>
      <w:r>
        <w:rPr>
          <w:rFonts w:ascii="ArialMT" w:hAnsi="ArialMT" w:cs="ArialMT"/>
          <w:color w:val="660000"/>
          <w:sz w:val="20"/>
          <w:lang w:eastAsia="en-GB"/>
        </w:rPr>
        <w:t xml:space="preserve"> </w:t>
      </w:r>
    </w:p>
    <w:p w:rsidR="00767679" w:rsidRPr="00262EF8" w:rsidRDefault="00767679" w:rsidP="0088553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B88E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E588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588AC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90679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A740C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9E7F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ECA7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4C04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606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456C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A355D0"/>
    <w:multiLevelType w:val="multilevel"/>
    <w:tmpl w:val="C8B8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9241FD"/>
    <w:multiLevelType w:val="multilevel"/>
    <w:tmpl w:val="843A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B15137"/>
    <w:multiLevelType w:val="multilevel"/>
    <w:tmpl w:val="DEBC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0329DD"/>
    <w:multiLevelType w:val="multilevel"/>
    <w:tmpl w:val="9B5C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2E3426"/>
    <w:multiLevelType w:val="multilevel"/>
    <w:tmpl w:val="892A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4E4E2A"/>
    <w:multiLevelType w:val="multilevel"/>
    <w:tmpl w:val="D924E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BA77A6C"/>
    <w:multiLevelType w:val="hybridMultilevel"/>
    <w:tmpl w:val="14D20BBE"/>
    <w:lvl w:ilvl="0" w:tplc="15DCDA6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1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trackRevisions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16"/>
    <w:rsid w:val="00006F76"/>
    <w:rsid w:val="00023733"/>
    <w:rsid w:val="00025CED"/>
    <w:rsid w:val="00030EDA"/>
    <w:rsid w:val="00076C3A"/>
    <w:rsid w:val="00084D66"/>
    <w:rsid w:val="000C5C3B"/>
    <w:rsid w:val="000F2807"/>
    <w:rsid w:val="000F3B46"/>
    <w:rsid w:val="0017469F"/>
    <w:rsid w:val="00175E8E"/>
    <w:rsid w:val="00192A9F"/>
    <w:rsid w:val="00192F33"/>
    <w:rsid w:val="001936DF"/>
    <w:rsid w:val="001A0DD0"/>
    <w:rsid w:val="001A133E"/>
    <w:rsid w:val="001C2EE9"/>
    <w:rsid w:val="001D4A1D"/>
    <w:rsid w:val="00203217"/>
    <w:rsid w:val="00216A17"/>
    <w:rsid w:val="00240981"/>
    <w:rsid w:val="00262EF8"/>
    <w:rsid w:val="00276300"/>
    <w:rsid w:val="00281BBF"/>
    <w:rsid w:val="00296655"/>
    <w:rsid w:val="002A25ED"/>
    <w:rsid w:val="002A75C0"/>
    <w:rsid w:val="00300FC4"/>
    <w:rsid w:val="00307797"/>
    <w:rsid w:val="00315F85"/>
    <w:rsid w:val="00321CFA"/>
    <w:rsid w:val="00355A27"/>
    <w:rsid w:val="003606BE"/>
    <w:rsid w:val="00365534"/>
    <w:rsid w:val="0038201C"/>
    <w:rsid w:val="00390DD1"/>
    <w:rsid w:val="003A4515"/>
    <w:rsid w:val="003F6ACB"/>
    <w:rsid w:val="00441A8B"/>
    <w:rsid w:val="00477168"/>
    <w:rsid w:val="00484445"/>
    <w:rsid w:val="00490F27"/>
    <w:rsid w:val="00496379"/>
    <w:rsid w:val="004B1CBA"/>
    <w:rsid w:val="004F6C69"/>
    <w:rsid w:val="00523D32"/>
    <w:rsid w:val="00535257"/>
    <w:rsid w:val="00555348"/>
    <w:rsid w:val="0056725D"/>
    <w:rsid w:val="0058087B"/>
    <w:rsid w:val="0059528C"/>
    <w:rsid w:val="005A5216"/>
    <w:rsid w:val="005C49E5"/>
    <w:rsid w:val="005D0482"/>
    <w:rsid w:val="005E3EB0"/>
    <w:rsid w:val="005F73B3"/>
    <w:rsid w:val="0060173F"/>
    <w:rsid w:val="0065452D"/>
    <w:rsid w:val="00661C53"/>
    <w:rsid w:val="00681B73"/>
    <w:rsid w:val="00684A64"/>
    <w:rsid w:val="00684CDF"/>
    <w:rsid w:val="00686052"/>
    <w:rsid w:val="006956AD"/>
    <w:rsid w:val="00697D52"/>
    <w:rsid w:val="006B4632"/>
    <w:rsid w:val="006E2925"/>
    <w:rsid w:val="00702A01"/>
    <w:rsid w:val="00704254"/>
    <w:rsid w:val="007102C4"/>
    <w:rsid w:val="00735F3E"/>
    <w:rsid w:val="00767679"/>
    <w:rsid w:val="007A3497"/>
    <w:rsid w:val="007B527D"/>
    <w:rsid w:val="007B5F5C"/>
    <w:rsid w:val="007D55B1"/>
    <w:rsid w:val="007E724D"/>
    <w:rsid w:val="007F17AB"/>
    <w:rsid w:val="007F709E"/>
    <w:rsid w:val="0081726A"/>
    <w:rsid w:val="00821C58"/>
    <w:rsid w:val="0083160C"/>
    <w:rsid w:val="00877FD4"/>
    <w:rsid w:val="00885538"/>
    <w:rsid w:val="008869E1"/>
    <w:rsid w:val="008A026F"/>
    <w:rsid w:val="008B0549"/>
    <w:rsid w:val="008B3B7A"/>
    <w:rsid w:val="008C7534"/>
    <w:rsid w:val="008F5E30"/>
    <w:rsid w:val="0090691B"/>
    <w:rsid w:val="009206FC"/>
    <w:rsid w:val="009914BB"/>
    <w:rsid w:val="00995094"/>
    <w:rsid w:val="00995711"/>
    <w:rsid w:val="00996C41"/>
    <w:rsid w:val="009B0AEF"/>
    <w:rsid w:val="009B2F6A"/>
    <w:rsid w:val="009C05FD"/>
    <w:rsid w:val="009F021E"/>
    <w:rsid w:val="00A054D4"/>
    <w:rsid w:val="00A12E29"/>
    <w:rsid w:val="00A22CE0"/>
    <w:rsid w:val="00A43929"/>
    <w:rsid w:val="00A450AD"/>
    <w:rsid w:val="00A66047"/>
    <w:rsid w:val="00A70C94"/>
    <w:rsid w:val="00AC7279"/>
    <w:rsid w:val="00AD2D7E"/>
    <w:rsid w:val="00AE16A7"/>
    <w:rsid w:val="00AE41E3"/>
    <w:rsid w:val="00B155D6"/>
    <w:rsid w:val="00B66636"/>
    <w:rsid w:val="00B8422B"/>
    <w:rsid w:val="00BD3E5B"/>
    <w:rsid w:val="00BF11A3"/>
    <w:rsid w:val="00BF7465"/>
    <w:rsid w:val="00C048B8"/>
    <w:rsid w:val="00C077C1"/>
    <w:rsid w:val="00C30204"/>
    <w:rsid w:val="00C43703"/>
    <w:rsid w:val="00C50339"/>
    <w:rsid w:val="00C57772"/>
    <w:rsid w:val="00C6303B"/>
    <w:rsid w:val="00C82507"/>
    <w:rsid w:val="00C93CF4"/>
    <w:rsid w:val="00CB2FEA"/>
    <w:rsid w:val="00CF0201"/>
    <w:rsid w:val="00D17F0D"/>
    <w:rsid w:val="00D44AB7"/>
    <w:rsid w:val="00D55212"/>
    <w:rsid w:val="00D62ECD"/>
    <w:rsid w:val="00D87C35"/>
    <w:rsid w:val="00D913EB"/>
    <w:rsid w:val="00DA79CB"/>
    <w:rsid w:val="00DC43CC"/>
    <w:rsid w:val="00DC7EE9"/>
    <w:rsid w:val="00DE335A"/>
    <w:rsid w:val="00E15389"/>
    <w:rsid w:val="00E320C8"/>
    <w:rsid w:val="00E360CA"/>
    <w:rsid w:val="00E425A6"/>
    <w:rsid w:val="00E43B8F"/>
    <w:rsid w:val="00E97D22"/>
    <w:rsid w:val="00EC3571"/>
    <w:rsid w:val="00F01DC2"/>
    <w:rsid w:val="00F15023"/>
    <w:rsid w:val="00F4569D"/>
    <w:rsid w:val="00F869F8"/>
    <w:rsid w:val="00F8780B"/>
    <w:rsid w:val="00F92AB7"/>
    <w:rsid w:val="00FB3EA4"/>
    <w:rsid w:val="00FB4F8E"/>
    <w:rsid w:val="00FC705C"/>
    <w:rsid w:val="00FF50A2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581CBA02"/>
  <w15:docId w15:val="{FCC0198C-D200-4932-BDFC-9F308F7E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F11A3"/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B6663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9"/>
    <w:qFormat/>
    <w:rsid w:val="00B6663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75E8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75E8E"/>
    <w:rPr>
      <w:rFonts w:ascii="Cambria" w:hAnsi="Cambria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15F85"/>
    <w:pPr>
      <w:spacing w:after="0" w:line="240" w:lineRule="auto"/>
    </w:pPr>
    <w:rPr>
      <w:rFonts w:ascii="Tahoma" w:hAnsi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5F85"/>
    <w:rPr>
      <w:rFonts w:ascii="Tahoma" w:hAnsi="Tahoma" w:cs="Times New Roman"/>
      <w:sz w:val="16"/>
      <w:lang w:val="en-GB"/>
    </w:rPr>
  </w:style>
  <w:style w:type="table" w:styleId="TableGrid">
    <w:name w:val="Table Grid"/>
    <w:basedOn w:val="TableNormal"/>
    <w:uiPriority w:val="99"/>
    <w:rsid w:val="005A521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425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AE16A7"/>
    <w:rPr>
      <w:rFonts w:cs="Times New Roman"/>
      <w:color w:val="0000FF"/>
      <w:u w:val="single"/>
    </w:rPr>
  </w:style>
  <w:style w:type="character" w:customStyle="1" w:styleId="xref-sep1">
    <w:name w:val="xref-sep1"/>
    <w:basedOn w:val="DefaultParagraphFont"/>
    <w:uiPriority w:val="99"/>
    <w:rsid w:val="00AE16A7"/>
    <w:rPr>
      <w:rFonts w:cs="Times New Roman"/>
    </w:rPr>
  </w:style>
  <w:style w:type="character" w:customStyle="1" w:styleId="name">
    <w:name w:val="name"/>
    <w:basedOn w:val="DefaultParagraphFont"/>
    <w:uiPriority w:val="99"/>
    <w:rsid w:val="00AE16A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E33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5E8E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DE335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12E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5E8E"/>
    <w:rPr>
      <w:rFonts w:cs="Times New Roman"/>
      <w:lang w:eastAsia="en-US"/>
    </w:rPr>
  </w:style>
  <w:style w:type="paragraph" w:styleId="NormalWeb">
    <w:name w:val="Normal (Web)"/>
    <w:basedOn w:val="Normal"/>
    <w:uiPriority w:val="99"/>
    <w:rsid w:val="00C93CF4"/>
    <w:pPr>
      <w:spacing w:before="45" w:after="120" w:line="312" w:lineRule="auto"/>
    </w:pPr>
    <w:rPr>
      <w:rFonts w:ascii="Times New Roman" w:hAnsi="Times New Roman"/>
      <w:color w:val="333333"/>
      <w:sz w:val="18"/>
      <w:szCs w:val="18"/>
      <w:lang w:eastAsia="en-GB"/>
    </w:rPr>
  </w:style>
  <w:style w:type="character" w:customStyle="1" w:styleId="itxtrstitxtrstspanitxthookspan">
    <w:name w:val="itxtrst itxtrstspan itxthookspan"/>
    <w:basedOn w:val="DefaultParagraphFont"/>
    <w:uiPriority w:val="99"/>
    <w:rsid w:val="00C93CF4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E43B8F"/>
    <w:pPr>
      <w:widowControl w:val="0"/>
      <w:spacing w:after="0" w:line="240" w:lineRule="auto"/>
    </w:pPr>
    <w:rPr>
      <w:rFonts w:ascii="Courier SWC" w:hAnsi="Courier SWC"/>
      <w:sz w:val="24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43B8F"/>
    <w:rPr>
      <w:rFonts w:ascii="Courier SWC" w:hAnsi="Courier SWC" w:cs="Times New Roman"/>
      <w:sz w:val="24"/>
      <w:lang w:val="en-US" w:eastAsia="en-US"/>
    </w:rPr>
  </w:style>
  <w:style w:type="character" w:styleId="FootnoteReference">
    <w:name w:val="footnote reference"/>
    <w:basedOn w:val="DefaultParagraphFont"/>
    <w:uiPriority w:val="99"/>
    <w:rsid w:val="00E43B8F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B66636"/>
    <w:rPr>
      <w:rFonts w:cs="Times New Roman"/>
      <w:b/>
    </w:rPr>
  </w:style>
  <w:style w:type="character" w:styleId="CommentReference">
    <w:name w:val="annotation reference"/>
    <w:basedOn w:val="DefaultParagraphFont"/>
    <w:uiPriority w:val="99"/>
    <w:semiHidden/>
    <w:rsid w:val="00F01DC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01D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01DC2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01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01DC2"/>
    <w:rPr>
      <w:rFonts w:cs="Times New Roman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30EDA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62E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2EF8"/>
    <w:rPr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62E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2874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7DBEC"/>
            <w:bottom w:val="none" w:sz="0" w:space="0" w:color="auto"/>
            <w:right w:val="single" w:sz="6" w:space="0" w:color="C7DBEC"/>
          </w:divBdr>
          <w:divsChild>
            <w:div w:id="7490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6D6D6"/>
                            <w:left w:val="single" w:sz="6" w:space="0" w:color="D6D6D6"/>
                            <w:bottom w:val="single" w:sz="6" w:space="0" w:color="D6D6D6"/>
                            <w:right w:val="single" w:sz="6" w:space="0" w:color="D6D6D6"/>
                          </w:divBdr>
                          <w:divsChild>
                            <w:div w:id="74908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2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2847">
                  <w:marLeft w:val="300"/>
                  <w:marRight w:val="30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284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0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285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08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8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8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0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8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08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8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8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08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8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08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8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28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2849">
                  <w:marLeft w:val="300"/>
                  <w:marRight w:val="30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284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overnment/publications/the-eatwell-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D2DDF-FFAA-4B77-B517-CBECDAE5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Nutritional Value of Bread – Background briefing</vt:lpstr>
    </vt:vector>
  </TitlesOfParts>
  <Company>Microsoft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Nutritional Value of Bread – Background briefing</dc:title>
  <dc:creator>nabim</dc:creator>
  <cp:lastModifiedBy>Amy Yeates</cp:lastModifiedBy>
  <cp:revision>3</cp:revision>
  <cp:lastPrinted>2015-01-06T11:12:00Z</cp:lastPrinted>
  <dcterms:created xsi:type="dcterms:W3CDTF">2017-10-11T10:47:00Z</dcterms:created>
  <dcterms:modified xsi:type="dcterms:W3CDTF">2017-10-11T10:47:00Z</dcterms:modified>
</cp:coreProperties>
</file>